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F7E38" w14:textId="77777777" w:rsidR="00B1681C" w:rsidRPr="00FA600D" w:rsidRDefault="00B1681C" w:rsidP="00B1681C">
      <w:pPr>
        <w:tabs>
          <w:tab w:val="left" w:pos="7185"/>
        </w:tabs>
        <w:jc w:val="right"/>
        <w:rPr>
          <w:sz w:val="24"/>
          <w:szCs w:val="24"/>
          <w:lang w:val="lt-LT"/>
        </w:rPr>
      </w:pPr>
      <w:r w:rsidRPr="00FA600D">
        <w:rPr>
          <w:sz w:val="24"/>
          <w:szCs w:val="24"/>
          <w:lang w:val="lt-LT"/>
        </w:rPr>
        <w:t>Projektas</w:t>
      </w:r>
    </w:p>
    <w:p w14:paraId="22FF7E3B" w14:textId="77777777" w:rsidR="00B1681C" w:rsidRPr="00FA600D" w:rsidRDefault="00B1681C" w:rsidP="002B78CE">
      <w:pPr>
        <w:jc w:val="center"/>
        <w:rPr>
          <w:b/>
          <w:sz w:val="24"/>
          <w:szCs w:val="24"/>
          <w:lang w:val="lt-LT"/>
        </w:rPr>
      </w:pPr>
      <w:r w:rsidRPr="00FA600D">
        <w:rPr>
          <w:b/>
          <w:sz w:val="24"/>
          <w:szCs w:val="24"/>
          <w:lang w:val="lt-LT"/>
        </w:rPr>
        <w:t>ROKIŠKIO RAJONO SAVIVALDYBĖS TARYBA</w:t>
      </w:r>
    </w:p>
    <w:p w14:paraId="22FF7E3C" w14:textId="77777777" w:rsidR="00B1681C" w:rsidRPr="00FA600D" w:rsidRDefault="00B1681C" w:rsidP="00B1681C">
      <w:pPr>
        <w:jc w:val="center"/>
        <w:rPr>
          <w:b/>
          <w:sz w:val="24"/>
          <w:szCs w:val="24"/>
          <w:lang w:val="lt-LT"/>
        </w:rPr>
      </w:pPr>
    </w:p>
    <w:p w14:paraId="22FF7E3D" w14:textId="77777777" w:rsidR="00B1681C" w:rsidRPr="00FA600D" w:rsidRDefault="00B1681C" w:rsidP="00B1681C">
      <w:pPr>
        <w:jc w:val="center"/>
        <w:rPr>
          <w:b/>
          <w:sz w:val="24"/>
          <w:szCs w:val="24"/>
          <w:lang w:val="lt-LT"/>
        </w:rPr>
      </w:pPr>
      <w:r w:rsidRPr="00FA600D">
        <w:rPr>
          <w:b/>
          <w:sz w:val="24"/>
          <w:szCs w:val="24"/>
          <w:lang w:val="lt-LT"/>
        </w:rPr>
        <w:t>S P R E N D I M A S</w:t>
      </w:r>
    </w:p>
    <w:p w14:paraId="22FF7E3E" w14:textId="287D592D" w:rsidR="00B1681C" w:rsidRPr="00FA600D" w:rsidRDefault="00B1681C" w:rsidP="00B1681C">
      <w:pPr>
        <w:ind w:right="8"/>
        <w:jc w:val="center"/>
        <w:rPr>
          <w:b/>
          <w:sz w:val="24"/>
          <w:szCs w:val="24"/>
          <w:lang w:val="lt-LT"/>
        </w:rPr>
      </w:pPr>
      <w:r w:rsidRPr="00FA600D">
        <w:rPr>
          <w:b/>
          <w:sz w:val="24"/>
          <w:szCs w:val="24"/>
          <w:lang w:val="lt-LT"/>
        </w:rPr>
        <w:t>DĖL UŽDAROSIOS AKCINĖS BENDROVĖS „</w:t>
      </w:r>
      <w:r w:rsidR="00B4085F" w:rsidRPr="00FA600D">
        <w:rPr>
          <w:b/>
          <w:sz w:val="24"/>
          <w:szCs w:val="24"/>
          <w:lang w:val="lt-LT"/>
        </w:rPr>
        <w:t>LITERMA</w:t>
      </w:r>
      <w:r w:rsidRPr="00FA600D">
        <w:rPr>
          <w:b/>
          <w:sz w:val="24"/>
          <w:szCs w:val="24"/>
          <w:lang w:val="lt-LT"/>
        </w:rPr>
        <w:t xml:space="preserve">“ </w:t>
      </w:r>
      <w:r w:rsidR="00B4085F" w:rsidRPr="00FA600D">
        <w:rPr>
          <w:b/>
          <w:sz w:val="24"/>
          <w:szCs w:val="24"/>
          <w:lang w:val="lt-LT"/>
        </w:rPr>
        <w:t xml:space="preserve">CENTRALIZUOTAI </w:t>
      </w:r>
      <w:r w:rsidR="007B563D" w:rsidRPr="00FA600D">
        <w:rPr>
          <w:b/>
          <w:sz w:val="24"/>
          <w:szCs w:val="24"/>
          <w:lang w:val="lt-LT"/>
        </w:rPr>
        <w:t>TIE</w:t>
      </w:r>
      <w:r w:rsidR="00B4085F" w:rsidRPr="00FA600D">
        <w:rPr>
          <w:b/>
          <w:sz w:val="24"/>
          <w:szCs w:val="24"/>
          <w:lang w:val="lt-LT"/>
        </w:rPr>
        <w:t>KIAMŲ SUSKYSTINTŲ NAFTOS DUJŲ KAINŲ PATVIRTINIMO</w:t>
      </w:r>
      <w:r w:rsidRPr="00FA600D">
        <w:rPr>
          <w:b/>
          <w:sz w:val="24"/>
          <w:szCs w:val="24"/>
          <w:lang w:val="lt-LT"/>
        </w:rPr>
        <w:t xml:space="preserve"> </w:t>
      </w:r>
    </w:p>
    <w:p w14:paraId="22FF7E3F" w14:textId="77777777" w:rsidR="00B1681C" w:rsidRPr="00FA600D" w:rsidRDefault="00B1681C" w:rsidP="00B1681C">
      <w:pPr>
        <w:ind w:right="8"/>
        <w:rPr>
          <w:sz w:val="24"/>
          <w:szCs w:val="24"/>
          <w:lang w:val="lt-LT"/>
        </w:rPr>
      </w:pPr>
    </w:p>
    <w:p w14:paraId="22FF7E40" w14:textId="3C6C6BA2" w:rsidR="00B1681C" w:rsidRPr="00FA600D" w:rsidRDefault="008957B5" w:rsidP="00B1681C">
      <w:pPr>
        <w:ind w:right="8"/>
        <w:jc w:val="center"/>
        <w:rPr>
          <w:sz w:val="24"/>
          <w:szCs w:val="24"/>
          <w:lang w:val="lt-LT"/>
        </w:rPr>
      </w:pPr>
      <w:r>
        <w:rPr>
          <w:sz w:val="24"/>
          <w:szCs w:val="24"/>
          <w:lang w:val="lt-LT"/>
        </w:rPr>
        <w:t>2018</w:t>
      </w:r>
      <w:r w:rsidR="00B1681C" w:rsidRPr="00FA600D">
        <w:rPr>
          <w:sz w:val="24"/>
          <w:szCs w:val="24"/>
          <w:lang w:val="lt-LT"/>
        </w:rPr>
        <w:t xml:space="preserve"> m</w:t>
      </w:r>
      <w:r w:rsidR="00D63FDE">
        <w:rPr>
          <w:sz w:val="24"/>
          <w:szCs w:val="24"/>
          <w:lang w:val="lt-LT"/>
        </w:rPr>
        <w:t>. sausio 23</w:t>
      </w:r>
      <w:r w:rsidR="00B1681C" w:rsidRPr="00FA600D">
        <w:rPr>
          <w:sz w:val="24"/>
          <w:szCs w:val="24"/>
          <w:lang w:val="lt-LT"/>
        </w:rPr>
        <w:t xml:space="preserve"> d. Nr. TS-</w:t>
      </w:r>
    </w:p>
    <w:p w14:paraId="22FF7E41" w14:textId="77777777" w:rsidR="00B1681C" w:rsidRPr="00FA600D" w:rsidRDefault="00B1681C" w:rsidP="00B1681C">
      <w:pPr>
        <w:ind w:right="8"/>
        <w:jc w:val="center"/>
        <w:rPr>
          <w:sz w:val="24"/>
          <w:szCs w:val="24"/>
          <w:lang w:val="lt-LT"/>
        </w:rPr>
      </w:pPr>
      <w:r w:rsidRPr="00FA600D">
        <w:rPr>
          <w:sz w:val="24"/>
          <w:szCs w:val="24"/>
          <w:lang w:val="lt-LT"/>
        </w:rPr>
        <w:t>Rokiškis</w:t>
      </w:r>
    </w:p>
    <w:p w14:paraId="22FF7E42" w14:textId="77777777" w:rsidR="00B1681C" w:rsidRDefault="00B1681C" w:rsidP="00B1681C">
      <w:pPr>
        <w:ind w:right="8"/>
        <w:rPr>
          <w:b/>
          <w:sz w:val="24"/>
          <w:szCs w:val="24"/>
          <w:lang w:val="lt-LT"/>
        </w:rPr>
      </w:pPr>
    </w:p>
    <w:p w14:paraId="3F9043BA" w14:textId="77777777" w:rsidR="002B78CE" w:rsidRPr="00FA600D" w:rsidRDefault="002B78CE" w:rsidP="00B1681C">
      <w:pPr>
        <w:ind w:right="8"/>
        <w:rPr>
          <w:b/>
          <w:sz w:val="24"/>
          <w:szCs w:val="24"/>
          <w:lang w:val="lt-LT"/>
        </w:rPr>
      </w:pPr>
    </w:p>
    <w:p w14:paraId="435D0CEA" w14:textId="77777777" w:rsidR="007572C3" w:rsidRDefault="00B1681C" w:rsidP="00B1681C">
      <w:pPr>
        <w:ind w:right="8"/>
        <w:jc w:val="both"/>
        <w:rPr>
          <w:sz w:val="24"/>
          <w:szCs w:val="24"/>
          <w:lang w:val="lt-LT"/>
        </w:rPr>
      </w:pPr>
      <w:r w:rsidRPr="00FA600D">
        <w:rPr>
          <w:b/>
          <w:sz w:val="24"/>
          <w:szCs w:val="24"/>
          <w:lang w:val="lt-LT"/>
        </w:rPr>
        <w:tab/>
      </w:r>
      <w:r w:rsidRPr="00FA600D">
        <w:rPr>
          <w:sz w:val="24"/>
          <w:szCs w:val="24"/>
          <w:lang w:val="lt-LT"/>
        </w:rPr>
        <w:t xml:space="preserve">Vadovaudamasi Lietuvos Respublikos vietos savivaldos įstatymo </w:t>
      </w:r>
      <w:r w:rsidR="00400F29">
        <w:rPr>
          <w:sz w:val="24"/>
          <w:szCs w:val="24"/>
          <w:lang w:val="lt-LT"/>
        </w:rPr>
        <w:t>16</w:t>
      </w:r>
      <w:r w:rsidRPr="00FA600D">
        <w:rPr>
          <w:sz w:val="24"/>
          <w:szCs w:val="24"/>
          <w:lang w:val="lt-LT"/>
        </w:rPr>
        <w:t xml:space="preserve"> straipsnio 2</w:t>
      </w:r>
      <w:r w:rsidR="00400F29">
        <w:rPr>
          <w:sz w:val="24"/>
          <w:szCs w:val="24"/>
          <w:lang w:val="lt-LT"/>
        </w:rPr>
        <w:t xml:space="preserve"> dalies 37</w:t>
      </w:r>
      <w:r w:rsidRPr="00FA600D">
        <w:rPr>
          <w:sz w:val="24"/>
          <w:szCs w:val="24"/>
          <w:lang w:val="lt-LT"/>
        </w:rPr>
        <w:t xml:space="preserve"> punktu, Lietuvos Respublikos </w:t>
      </w:r>
      <w:r w:rsidR="00B4085F" w:rsidRPr="00FA600D">
        <w:rPr>
          <w:sz w:val="24"/>
          <w:szCs w:val="24"/>
          <w:lang w:val="lt-LT"/>
        </w:rPr>
        <w:t>energetikos įstatymo 19</w:t>
      </w:r>
      <w:r w:rsidR="00BF1C1B" w:rsidRPr="00FA600D">
        <w:rPr>
          <w:sz w:val="24"/>
          <w:szCs w:val="24"/>
          <w:lang w:val="lt-LT"/>
        </w:rPr>
        <w:t xml:space="preserve">¹ </w:t>
      </w:r>
      <w:r w:rsidR="007B563D" w:rsidRPr="00FA600D">
        <w:rPr>
          <w:sz w:val="24"/>
          <w:szCs w:val="24"/>
          <w:lang w:val="lt-LT"/>
        </w:rPr>
        <w:t>straipsniu,</w:t>
      </w:r>
      <w:r w:rsidR="00BF1C1B" w:rsidRPr="00FA600D">
        <w:rPr>
          <w:sz w:val="24"/>
          <w:szCs w:val="24"/>
          <w:lang w:val="lt-LT"/>
        </w:rPr>
        <w:t xml:space="preserve"> Centralizuotai tiekiamų suskystintų naftos dujų kainų n</w:t>
      </w:r>
      <w:r w:rsidR="008D62EA" w:rsidRPr="00FA600D">
        <w:rPr>
          <w:sz w:val="24"/>
          <w:szCs w:val="24"/>
          <w:lang w:val="lt-LT"/>
        </w:rPr>
        <w:t>ustatymo metodika, patvirtinta V</w:t>
      </w:r>
      <w:r w:rsidR="00BF1C1B" w:rsidRPr="00FA600D">
        <w:rPr>
          <w:sz w:val="24"/>
          <w:szCs w:val="24"/>
          <w:lang w:val="lt-LT"/>
        </w:rPr>
        <w:t>alstybinės kainų ir energetikos kontrolės komisijos 2013 m. spalio 3 d. nutarimu Nr</w:t>
      </w:r>
      <w:r w:rsidR="007B563D" w:rsidRPr="00FA600D">
        <w:rPr>
          <w:sz w:val="24"/>
          <w:szCs w:val="24"/>
          <w:lang w:val="lt-LT"/>
        </w:rPr>
        <w:t>. 03-432 „Dėl Centralizuotai tie</w:t>
      </w:r>
      <w:r w:rsidR="00BF1C1B" w:rsidRPr="00FA600D">
        <w:rPr>
          <w:sz w:val="24"/>
          <w:szCs w:val="24"/>
          <w:lang w:val="lt-LT"/>
        </w:rPr>
        <w:t>kiamų suskystintų naftos dujų kainų nustatymo metodikos patvirtinimo“,</w:t>
      </w:r>
      <w:r w:rsidR="00007B29" w:rsidRPr="00FA600D">
        <w:rPr>
          <w:sz w:val="24"/>
          <w:szCs w:val="24"/>
          <w:lang w:val="lt-LT"/>
        </w:rPr>
        <w:t xml:space="preserve"> Valstybinės kainų ir energetikos kontrolės komisijos</w:t>
      </w:r>
      <w:r w:rsidR="002B78CE">
        <w:rPr>
          <w:sz w:val="24"/>
          <w:szCs w:val="24"/>
          <w:lang w:val="lt-LT"/>
        </w:rPr>
        <w:t xml:space="preserve"> 2017 m. spalio 30 d.</w:t>
      </w:r>
      <w:r w:rsidR="00007B29" w:rsidRPr="00FA600D">
        <w:rPr>
          <w:sz w:val="24"/>
          <w:szCs w:val="24"/>
          <w:lang w:val="lt-LT"/>
        </w:rPr>
        <w:t xml:space="preserve"> nutarimu </w:t>
      </w:r>
      <w:r w:rsidR="003053DB" w:rsidRPr="00FA600D">
        <w:rPr>
          <w:sz w:val="24"/>
          <w:szCs w:val="24"/>
          <w:lang w:val="lt-LT"/>
        </w:rPr>
        <w:t>Nr. O3E</w:t>
      </w:r>
      <w:r w:rsidR="002B78CE">
        <w:rPr>
          <w:b/>
          <w:sz w:val="24"/>
          <w:szCs w:val="24"/>
          <w:lang w:val="lt-LT"/>
        </w:rPr>
        <w:t>-</w:t>
      </w:r>
      <w:r w:rsidR="003053DB" w:rsidRPr="00FA600D">
        <w:rPr>
          <w:sz w:val="24"/>
          <w:szCs w:val="24"/>
          <w:lang w:val="lt-LT"/>
        </w:rPr>
        <w:t xml:space="preserve">466 </w:t>
      </w:r>
      <w:r w:rsidR="00007B29" w:rsidRPr="00FA600D">
        <w:rPr>
          <w:sz w:val="24"/>
          <w:szCs w:val="24"/>
          <w:lang w:val="lt-LT"/>
        </w:rPr>
        <w:t>„Dėl uždarosi</w:t>
      </w:r>
      <w:r w:rsidR="002B78CE">
        <w:rPr>
          <w:sz w:val="24"/>
          <w:szCs w:val="24"/>
          <w:lang w:val="lt-LT"/>
        </w:rPr>
        <w:t>os akcinės bendrovės „</w:t>
      </w:r>
      <w:proofErr w:type="spellStart"/>
      <w:r w:rsidR="002B78CE">
        <w:rPr>
          <w:sz w:val="24"/>
          <w:szCs w:val="24"/>
          <w:lang w:val="lt-LT"/>
        </w:rPr>
        <w:t>Literma</w:t>
      </w:r>
      <w:proofErr w:type="spellEnd"/>
      <w:r w:rsidR="002B78CE">
        <w:rPr>
          <w:sz w:val="24"/>
          <w:szCs w:val="24"/>
          <w:lang w:val="lt-LT"/>
        </w:rPr>
        <w:t xml:space="preserve">“ </w:t>
      </w:r>
      <w:r w:rsidR="00007B29" w:rsidRPr="00FA600D">
        <w:rPr>
          <w:sz w:val="24"/>
          <w:szCs w:val="24"/>
          <w:lang w:val="lt-LT"/>
        </w:rPr>
        <w:t>centralizuotai tiekiamų suskystintų naftos dujų kainų patvirtinimo“,</w:t>
      </w:r>
      <w:r w:rsidR="00007B29" w:rsidRPr="00FA600D">
        <w:rPr>
          <w:b/>
          <w:sz w:val="24"/>
          <w:szCs w:val="24"/>
          <w:lang w:val="lt-LT"/>
        </w:rPr>
        <w:t xml:space="preserve"> </w:t>
      </w:r>
      <w:r w:rsidR="00BF1C1B" w:rsidRPr="00FA600D">
        <w:rPr>
          <w:sz w:val="24"/>
          <w:szCs w:val="24"/>
          <w:lang w:val="lt-LT"/>
        </w:rPr>
        <w:t>atsižvelgdama į UAB „</w:t>
      </w:r>
      <w:proofErr w:type="spellStart"/>
      <w:r w:rsidR="00BF1C1B" w:rsidRPr="00FA600D">
        <w:rPr>
          <w:sz w:val="24"/>
          <w:szCs w:val="24"/>
          <w:lang w:val="lt-LT"/>
        </w:rPr>
        <w:t>Literma</w:t>
      </w:r>
      <w:proofErr w:type="spellEnd"/>
      <w:r w:rsidR="00BF1C1B" w:rsidRPr="00FA600D">
        <w:rPr>
          <w:sz w:val="24"/>
          <w:szCs w:val="24"/>
          <w:lang w:val="lt-LT"/>
        </w:rPr>
        <w:t>“ 2017</w:t>
      </w:r>
      <w:r w:rsidR="00B07564" w:rsidRPr="00FA600D">
        <w:rPr>
          <w:sz w:val="24"/>
          <w:szCs w:val="24"/>
          <w:lang w:val="lt-LT"/>
        </w:rPr>
        <w:t xml:space="preserve"> m. g</w:t>
      </w:r>
      <w:r w:rsidR="00BF1C1B" w:rsidRPr="00FA600D">
        <w:rPr>
          <w:sz w:val="24"/>
          <w:szCs w:val="24"/>
          <w:lang w:val="lt-LT"/>
        </w:rPr>
        <w:t xml:space="preserve">ruodžio 7 </w:t>
      </w:r>
      <w:r w:rsidR="003F2321" w:rsidRPr="00FA600D">
        <w:rPr>
          <w:sz w:val="24"/>
          <w:szCs w:val="24"/>
          <w:lang w:val="lt-LT"/>
        </w:rPr>
        <w:t>d. prašymą,</w:t>
      </w:r>
      <w:r w:rsidRPr="00FA600D">
        <w:rPr>
          <w:sz w:val="24"/>
          <w:szCs w:val="24"/>
          <w:lang w:val="lt-LT"/>
        </w:rPr>
        <w:t xml:space="preserve"> Rokiš</w:t>
      </w:r>
      <w:r w:rsidR="002B78CE">
        <w:rPr>
          <w:sz w:val="24"/>
          <w:szCs w:val="24"/>
          <w:lang w:val="lt-LT"/>
        </w:rPr>
        <w:t xml:space="preserve">kio rajono savivaldybės taryba </w:t>
      </w:r>
    </w:p>
    <w:p w14:paraId="22FF7E43" w14:textId="63C54905" w:rsidR="00B1681C" w:rsidRPr="002B78CE" w:rsidRDefault="00B1681C" w:rsidP="007572C3">
      <w:pPr>
        <w:ind w:right="8" w:firstLine="720"/>
        <w:jc w:val="both"/>
        <w:rPr>
          <w:sz w:val="24"/>
          <w:szCs w:val="24"/>
          <w:lang w:val="lt-LT"/>
        </w:rPr>
      </w:pPr>
      <w:r w:rsidRPr="00FA600D">
        <w:rPr>
          <w:sz w:val="24"/>
          <w:szCs w:val="24"/>
          <w:lang w:val="lt-LT"/>
        </w:rPr>
        <w:t>n u s p r e n d ž i a:</w:t>
      </w:r>
    </w:p>
    <w:p w14:paraId="22FF7E44" w14:textId="4C25945A" w:rsidR="00B1681C" w:rsidRPr="00FA600D" w:rsidRDefault="00B1681C" w:rsidP="00400F29">
      <w:pPr>
        <w:tabs>
          <w:tab w:val="left" w:pos="0"/>
        </w:tabs>
        <w:ind w:right="8"/>
        <w:jc w:val="both"/>
        <w:rPr>
          <w:sz w:val="24"/>
          <w:szCs w:val="24"/>
          <w:lang w:val="lt-LT"/>
        </w:rPr>
      </w:pPr>
      <w:r w:rsidRPr="00FA600D">
        <w:rPr>
          <w:sz w:val="24"/>
          <w:szCs w:val="24"/>
          <w:lang w:val="lt-LT"/>
        </w:rPr>
        <w:tab/>
        <w:t xml:space="preserve">1. </w:t>
      </w:r>
      <w:r w:rsidR="003F2321" w:rsidRPr="00FA600D">
        <w:rPr>
          <w:sz w:val="24"/>
          <w:szCs w:val="24"/>
          <w:lang w:val="lt-LT"/>
        </w:rPr>
        <w:t xml:space="preserve">Patvirtinti </w:t>
      </w:r>
      <w:r w:rsidRPr="00FA600D">
        <w:rPr>
          <w:sz w:val="24"/>
          <w:szCs w:val="24"/>
          <w:lang w:val="lt-LT"/>
        </w:rPr>
        <w:t xml:space="preserve"> uždarosios akcinės bendrovės „</w:t>
      </w:r>
      <w:proofErr w:type="spellStart"/>
      <w:r w:rsidR="00B4085F" w:rsidRPr="00FA600D">
        <w:rPr>
          <w:sz w:val="24"/>
          <w:szCs w:val="24"/>
          <w:lang w:val="lt-LT"/>
        </w:rPr>
        <w:t>Literma</w:t>
      </w:r>
      <w:proofErr w:type="spellEnd"/>
      <w:r w:rsidRPr="00FA600D">
        <w:rPr>
          <w:sz w:val="24"/>
          <w:szCs w:val="24"/>
          <w:lang w:val="lt-LT"/>
        </w:rPr>
        <w:t xml:space="preserve">“ </w:t>
      </w:r>
      <w:r w:rsidR="003F2321" w:rsidRPr="00FA600D">
        <w:rPr>
          <w:sz w:val="24"/>
          <w:szCs w:val="24"/>
          <w:lang w:val="lt-LT"/>
        </w:rPr>
        <w:t>c</w:t>
      </w:r>
      <w:r w:rsidR="007B563D" w:rsidRPr="00FA600D">
        <w:rPr>
          <w:sz w:val="24"/>
          <w:szCs w:val="24"/>
          <w:lang w:val="lt-LT"/>
        </w:rPr>
        <w:t>entralizuotai tie</w:t>
      </w:r>
      <w:r w:rsidR="003F2321" w:rsidRPr="00FA600D">
        <w:rPr>
          <w:sz w:val="24"/>
          <w:szCs w:val="24"/>
          <w:lang w:val="lt-LT"/>
        </w:rPr>
        <w:t xml:space="preserve">kiamų suskystintų naftos dujų </w:t>
      </w:r>
      <w:r w:rsidRPr="00FA600D">
        <w:rPr>
          <w:sz w:val="24"/>
          <w:szCs w:val="24"/>
          <w:lang w:val="lt-LT"/>
        </w:rPr>
        <w:t xml:space="preserve">kainas (be PVM) </w:t>
      </w:r>
      <w:r w:rsidR="003F2321" w:rsidRPr="00FA600D">
        <w:rPr>
          <w:sz w:val="24"/>
          <w:szCs w:val="24"/>
          <w:lang w:val="lt-LT"/>
        </w:rPr>
        <w:t xml:space="preserve">abonentams, gyvenantiems Rokiškio rajono Obelių mieste, Kavoliškio ir </w:t>
      </w:r>
      <w:proofErr w:type="spellStart"/>
      <w:r w:rsidR="003F2321" w:rsidRPr="00FA600D">
        <w:rPr>
          <w:sz w:val="24"/>
          <w:szCs w:val="24"/>
          <w:lang w:val="lt-LT"/>
        </w:rPr>
        <w:t>Konstantinavos</w:t>
      </w:r>
      <w:proofErr w:type="spellEnd"/>
      <w:r w:rsidR="003F2321" w:rsidRPr="00FA600D">
        <w:rPr>
          <w:sz w:val="24"/>
          <w:szCs w:val="24"/>
          <w:lang w:val="lt-LT"/>
        </w:rPr>
        <w:t xml:space="preserve"> kaimuose</w:t>
      </w:r>
      <w:r w:rsidR="005C425F" w:rsidRPr="00FA600D">
        <w:rPr>
          <w:sz w:val="24"/>
          <w:szCs w:val="24"/>
          <w:lang w:val="lt-LT"/>
        </w:rPr>
        <w:t>,</w:t>
      </w:r>
      <w:r w:rsidR="003F2321" w:rsidRPr="00FA600D">
        <w:rPr>
          <w:sz w:val="24"/>
          <w:szCs w:val="24"/>
          <w:lang w:val="lt-LT"/>
        </w:rPr>
        <w:t xml:space="preserve"> </w:t>
      </w:r>
      <w:r w:rsidR="008957B5">
        <w:rPr>
          <w:sz w:val="24"/>
          <w:szCs w:val="24"/>
          <w:lang w:val="lt-LT"/>
        </w:rPr>
        <w:t>nuo 2018</w:t>
      </w:r>
      <w:r w:rsidR="00E47F0A" w:rsidRPr="00FA600D">
        <w:rPr>
          <w:sz w:val="24"/>
          <w:szCs w:val="24"/>
          <w:lang w:val="lt-LT"/>
        </w:rPr>
        <w:t xml:space="preserve"> m. </w:t>
      </w:r>
      <w:r w:rsidR="008957B5">
        <w:rPr>
          <w:sz w:val="24"/>
          <w:szCs w:val="24"/>
          <w:lang w:val="lt-LT"/>
        </w:rPr>
        <w:t>sausio</w:t>
      </w:r>
      <w:r w:rsidR="00E47F0A" w:rsidRPr="00FA600D">
        <w:rPr>
          <w:sz w:val="24"/>
          <w:szCs w:val="24"/>
          <w:lang w:val="lt-LT"/>
        </w:rPr>
        <w:t xml:space="preserve"> </w:t>
      </w:r>
      <w:r w:rsidR="00D63FDE">
        <w:rPr>
          <w:sz w:val="24"/>
          <w:szCs w:val="24"/>
          <w:lang w:val="lt-LT"/>
        </w:rPr>
        <w:t>24</w:t>
      </w:r>
      <w:r w:rsidR="00E47F0A" w:rsidRPr="00FA600D">
        <w:rPr>
          <w:sz w:val="24"/>
          <w:szCs w:val="24"/>
          <w:lang w:val="lt-LT"/>
        </w:rPr>
        <w:t xml:space="preserve"> d.</w:t>
      </w:r>
      <w:r w:rsidR="008D62EA" w:rsidRPr="00FA600D">
        <w:rPr>
          <w:sz w:val="24"/>
          <w:szCs w:val="24"/>
          <w:lang w:val="lt-LT"/>
        </w:rPr>
        <w:t xml:space="preserve"> </w:t>
      </w:r>
      <w:r w:rsidR="00E47F0A" w:rsidRPr="00FA600D">
        <w:rPr>
          <w:sz w:val="24"/>
          <w:szCs w:val="24"/>
          <w:lang w:val="lt-LT"/>
        </w:rPr>
        <w:t xml:space="preserve">iki  </w:t>
      </w:r>
      <w:r w:rsidR="008D62EA" w:rsidRPr="00FA600D">
        <w:rPr>
          <w:sz w:val="24"/>
          <w:szCs w:val="24"/>
          <w:lang w:val="lt-LT"/>
        </w:rPr>
        <w:t xml:space="preserve">2018 m. </w:t>
      </w:r>
      <w:r w:rsidRPr="00FA600D">
        <w:rPr>
          <w:sz w:val="24"/>
          <w:szCs w:val="24"/>
          <w:lang w:val="lt-LT"/>
        </w:rPr>
        <w:t>gruodžio 1 d.:</w:t>
      </w:r>
    </w:p>
    <w:p w14:paraId="22FF7E45" w14:textId="40858354" w:rsidR="005C425F" w:rsidRPr="00FA600D" w:rsidRDefault="00B1681C" w:rsidP="00B1681C">
      <w:pPr>
        <w:tabs>
          <w:tab w:val="left" w:pos="0"/>
        </w:tabs>
        <w:ind w:right="8"/>
        <w:rPr>
          <w:sz w:val="24"/>
          <w:szCs w:val="24"/>
          <w:lang w:val="lt-LT"/>
        </w:rPr>
      </w:pPr>
      <w:r w:rsidRPr="00FA600D">
        <w:rPr>
          <w:sz w:val="24"/>
          <w:szCs w:val="24"/>
          <w:lang w:val="lt-LT"/>
        </w:rPr>
        <w:tab/>
        <w:t xml:space="preserve">1.1. </w:t>
      </w:r>
      <w:r w:rsidR="005C425F" w:rsidRPr="00FA600D">
        <w:rPr>
          <w:sz w:val="24"/>
          <w:szCs w:val="24"/>
          <w:lang w:val="lt-LT"/>
        </w:rPr>
        <w:t>pastoviąją SND kainos dalį vartotojams</w:t>
      </w:r>
      <w:r w:rsidRPr="00FA600D">
        <w:rPr>
          <w:sz w:val="24"/>
          <w:szCs w:val="24"/>
          <w:lang w:val="lt-LT"/>
        </w:rPr>
        <w:t xml:space="preserve"> – </w:t>
      </w:r>
      <w:r w:rsidR="005C425F" w:rsidRPr="00FA600D">
        <w:rPr>
          <w:b/>
          <w:sz w:val="24"/>
          <w:szCs w:val="24"/>
          <w:lang w:val="lt-LT"/>
        </w:rPr>
        <w:t>7,10</w:t>
      </w:r>
      <w:r w:rsidRPr="00FA600D">
        <w:rPr>
          <w:b/>
          <w:sz w:val="24"/>
          <w:szCs w:val="24"/>
          <w:lang w:val="lt-LT"/>
        </w:rPr>
        <w:t xml:space="preserve"> </w:t>
      </w:r>
      <w:proofErr w:type="spellStart"/>
      <w:r w:rsidRPr="00FA600D">
        <w:rPr>
          <w:sz w:val="24"/>
          <w:szCs w:val="24"/>
          <w:lang w:val="lt-LT"/>
        </w:rPr>
        <w:t>Eur</w:t>
      </w:r>
      <w:proofErr w:type="spellEnd"/>
      <w:r w:rsidR="005C425F" w:rsidRPr="00FA600D">
        <w:rPr>
          <w:sz w:val="24"/>
          <w:szCs w:val="24"/>
          <w:lang w:val="lt-LT"/>
        </w:rPr>
        <w:t>/mėn.</w:t>
      </w:r>
      <w:r w:rsidR="007B563D" w:rsidRPr="00FA600D">
        <w:rPr>
          <w:sz w:val="24"/>
          <w:szCs w:val="24"/>
          <w:lang w:val="lt-LT"/>
        </w:rPr>
        <w:t>;</w:t>
      </w:r>
    </w:p>
    <w:p w14:paraId="22FF7E46" w14:textId="5D0BFD50" w:rsidR="00B1681C" w:rsidRPr="00FA600D" w:rsidRDefault="00B1681C" w:rsidP="00B1681C">
      <w:pPr>
        <w:tabs>
          <w:tab w:val="left" w:pos="0"/>
        </w:tabs>
        <w:ind w:right="8"/>
        <w:rPr>
          <w:sz w:val="24"/>
          <w:szCs w:val="24"/>
          <w:lang w:val="lt-LT"/>
        </w:rPr>
      </w:pPr>
      <w:r w:rsidRPr="00FA600D">
        <w:rPr>
          <w:sz w:val="24"/>
          <w:szCs w:val="24"/>
          <w:lang w:val="lt-LT"/>
        </w:rPr>
        <w:tab/>
      </w:r>
      <w:r w:rsidR="005C425F" w:rsidRPr="00FA600D">
        <w:rPr>
          <w:sz w:val="24"/>
          <w:szCs w:val="24"/>
          <w:lang w:val="lt-LT"/>
        </w:rPr>
        <w:t>1.</w:t>
      </w:r>
      <w:r w:rsidRPr="00FA600D">
        <w:rPr>
          <w:sz w:val="24"/>
          <w:szCs w:val="24"/>
          <w:lang w:val="lt-LT"/>
        </w:rPr>
        <w:t xml:space="preserve">2. </w:t>
      </w:r>
      <w:r w:rsidR="005C425F" w:rsidRPr="00FA600D">
        <w:rPr>
          <w:sz w:val="24"/>
          <w:szCs w:val="24"/>
          <w:lang w:val="lt-LT"/>
        </w:rPr>
        <w:t xml:space="preserve">kintamąją SND kainos dalį vartotojams – </w:t>
      </w:r>
      <w:r w:rsidR="005C425F" w:rsidRPr="00FA600D">
        <w:rPr>
          <w:b/>
          <w:sz w:val="24"/>
          <w:szCs w:val="24"/>
          <w:lang w:val="lt-LT"/>
        </w:rPr>
        <w:t>1,14</w:t>
      </w:r>
      <w:r w:rsidR="005C425F" w:rsidRPr="00FA600D">
        <w:rPr>
          <w:sz w:val="24"/>
          <w:szCs w:val="24"/>
          <w:lang w:val="lt-LT"/>
        </w:rPr>
        <w:t xml:space="preserve"> </w:t>
      </w:r>
      <w:proofErr w:type="spellStart"/>
      <w:r w:rsidR="005C425F" w:rsidRPr="00FA600D">
        <w:rPr>
          <w:sz w:val="24"/>
          <w:szCs w:val="24"/>
          <w:lang w:val="lt-LT"/>
        </w:rPr>
        <w:t>Eur</w:t>
      </w:r>
      <w:proofErr w:type="spellEnd"/>
      <w:r w:rsidR="005C425F" w:rsidRPr="00FA600D">
        <w:rPr>
          <w:sz w:val="24"/>
          <w:szCs w:val="24"/>
          <w:lang w:val="lt-LT"/>
        </w:rPr>
        <w:t>/mėn.</w:t>
      </w:r>
    </w:p>
    <w:p w14:paraId="22FF7E47" w14:textId="23FC1282" w:rsidR="00B1681C" w:rsidRPr="00FA600D" w:rsidRDefault="00B1681C" w:rsidP="00B1681C">
      <w:pPr>
        <w:tabs>
          <w:tab w:val="left" w:pos="0"/>
        </w:tabs>
        <w:ind w:right="8"/>
        <w:jc w:val="both"/>
        <w:rPr>
          <w:sz w:val="24"/>
          <w:szCs w:val="24"/>
          <w:lang w:val="lt-LT"/>
        </w:rPr>
      </w:pPr>
      <w:r w:rsidRPr="00FA600D">
        <w:rPr>
          <w:b/>
          <w:sz w:val="24"/>
          <w:szCs w:val="24"/>
          <w:lang w:val="lt-LT"/>
        </w:rPr>
        <w:tab/>
      </w:r>
      <w:r w:rsidR="005C425F" w:rsidRPr="00FA600D">
        <w:rPr>
          <w:sz w:val="24"/>
          <w:szCs w:val="24"/>
          <w:lang w:val="lt-LT"/>
        </w:rPr>
        <w:t>2</w:t>
      </w:r>
      <w:r w:rsidRPr="00FA600D">
        <w:rPr>
          <w:sz w:val="24"/>
          <w:szCs w:val="24"/>
          <w:lang w:val="lt-LT"/>
        </w:rPr>
        <w:t xml:space="preserve">. Skelbti šį sprendimą savivaldybės interneto svetainėje </w:t>
      </w:r>
      <w:hyperlink r:id="rId8" w:history="1">
        <w:r w:rsidRPr="00FA600D">
          <w:rPr>
            <w:rStyle w:val="Hipersaitas"/>
            <w:color w:val="000000"/>
            <w:sz w:val="24"/>
            <w:szCs w:val="24"/>
            <w:lang w:val="lt-LT"/>
          </w:rPr>
          <w:t>www.rokiskis.lt</w:t>
        </w:r>
      </w:hyperlink>
      <w:r w:rsidR="002B78CE">
        <w:rPr>
          <w:rStyle w:val="Hipersaitas"/>
          <w:color w:val="000000"/>
          <w:sz w:val="24"/>
          <w:szCs w:val="24"/>
          <w:lang w:val="lt-LT"/>
        </w:rPr>
        <w:t xml:space="preserve"> </w:t>
      </w:r>
      <w:r w:rsidRPr="00FA600D">
        <w:rPr>
          <w:sz w:val="24"/>
          <w:szCs w:val="24"/>
          <w:lang w:val="lt-LT"/>
        </w:rPr>
        <w:t>.</w:t>
      </w:r>
    </w:p>
    <w:p w14:paraId="22FF7E48" w14:textId="77777777" w:rsidR="00B1681C" w:rsidRPr="00FA600D" w:rsidRDefault="00B1681C" w:rsidP="00B1681C">
      <w:pPr>
        <w:ind w:right="8" w:firstLine="567"/>
        <w:jc w:val="both"/>
        <w:rPr>
          <w:sz w:val="24"/>
          <w:szCs w:val="24"/>
          <w:lang w:val="lt-LT"/>
        </w:rPr>
      </w:pPr>
      <w:r w:rsidRPr="00FA600D">
        <w:rPr>
          <w:sz w:val="24"/>
          <w:szCs w:val="24"/>
          <w:lang w:val="lt-LT"/>
        </w:rPr>
        <w:t>Šis sprendimas gali būti skundžiamas Lietuvos Respublikos administracinių bylų teisenos įstatymo nustatyta tvarka.</w:t>
      </w:r>
    </w:p>
    <w:p w14:paraId="22FF7E49" w14:textId="77777777" w:rsidR="00B1681C" w:rsidRPr="00FA600D" w:rsidRDefault="00B1681C" w:rsidP="00B1681C">
      <w:pPr>
        <w:ind w:right="8"/>
        <w:jc w:val="both"/>
        <w:rPr>
          <w:sz w:val="24"/>
          <w:szCs w:val="24"/>
          <w:lang w:val="lt-LT"/>
        </w:rPr>
      </w:pPr>
    </w:p>
    <w:p w14:paraId="22FF7E4A" w14:textId="77777777" w:rsidR="00B1681C" w:rsidRPr="00FA600D" w:rsidRDefault="00B1681C" w:rsidP="00B1681C">
      <w:pPr>
        <w:ind w:right="8"/>
        <w:jc w:val="both"/>
        <w:rPr>
          <w:sz w:val="24"/>
          <w:szCs w:val="24"/>
          <w:lang w:val="lt-LT"/>
        </w:rPr>
      </w:pPr>
    </w:p>
    <w:p w14:paraId="22FF7E4B" w14:textId="77777777" w:rsidR="00B1681C" w:rsidRPr="00FA600D" w:rsidRDefault="00B1681C" w:rsidP="00B1681C">
      <w:pPr>
        <w:ind w:right="8"/>
        <w:jc w:val="both"/>
        <w:rPr>
          <w:sz w:val="24"/>
          <w:szCs w:val="24"/>
          <w:lang w:val="lt-LT"/>
        </w:rPr>
      </w:pPr>
    </w:p>
    <w:p w14:paraId="22FF7E4C" w14:textId="77777777" w:rsidR="00B1681C" w:rsidRPr="00FA600D" w:rsidRDefault="00B1681C" w:rsidP="00B1681C">
      <w:pPr>
        <w:ind w:right="8"/>
        <w:jc w:val="both"/>
        <w:rPr>
          <w:sz w:val="24"/>
          <w:szCs w:val="24"/>
          <w:lang w:val="lt-LT"/>
        </w:rPr>
      </w:pPr>
      <w:r w:rsidRPr="00FA600D">
        <w:rPr>
          <w:sz w:val="24"/>
          <w:szCs w:val="24"/>
          <w:lang w:val="lt-LT"/>
        </w:rPr>
        <w:t>Savivaldybės meras</w:t>
      </w:r>
      <w:r w:rsidRPr="00FA600D">
        <w:rPr>
          <w:sz w:val="24"/>
          <w:szCs w:val="24"/>
          <w:lang w:val="lt-LT"/>
        </w:rPr>
        <w:tab/>
      </w:r>
      <w:r w:rsidRPr="00FA600D">
        <w:rPr>
          <w:sz w:val="24"/>
          <w:szCs w:val="24"/>
          <w:lang w:val="lt-LT"/>
        </w:rPr>
        <w:tab/>
      </w:r>
      <w:r w:rsidRPr="00FA600D">
        <w:rPr>
          <w:sz w:val="24"/>
          <w:szCs w:val="24"/>
          <w:lang w:val="lt-LT"/>
        </w:rPr>
        <w:tab/>
      </w:r>
      <w:r w:rsidRPr="00FA600D">
        <w:rPr>
          <w:sz w:val="24"/>
          <w:szCs w:val="24"/>
          <w:lang w:val="lt-LT"/>
        </w:rPr>
        <w:tab/>
      </w:r>
      <w:r w:rsidRPr="00FA600D">
        <w:rPr>
          <w:sz w:val="24"/>
          <w:szCs w:val="24"/>
          <w:lang w:val="lt-LT"/>
        </w:rPr>
        <w:tab/>
      </w:r>
      <w:r w:rsidRPr="00FA600D">
        <w:rPr>
          <w:sz w:val="24"/>
          <w:szCs w:val="24"/>
          <w:lang w:val="lt-LT"/>
        </w:rPr>
        <w:tab/>
      </w:r>
      <w:r w:rsidRPr="00FA600D">
        <w:rPr>
          <w:sz w:val="24"/>
          <w:szCs w:val="24"/>
          <w:lang w:val="lt-LT"/>
        </w:rPr>
        <w:tab/>
        <w:t>Antanas Vagonis</w:t>
      </w:r>
    </w:p>
    <w:p w14:paraId="22FF7E4D" w14:textId="77777777" w:rsidR="00B1681C" w:rsidRPr="00FA600D" w:rsidRDefault="00B1681C" w:rsidP="00B1681C">
      <w:pPr>
        <w:ind w:right="8"/>
        <w:jc w:val="both"/>
        <w:rPr>
          <w:sz w:val="24"/>
          <w:szCs w:val="24"/>
          <w:lang w:val="lt-LT"/>
        </w:rPr>
      </w:pPr>
    </w:p>
    <w:p w14:paraId="22FF7E4E" w14:textId="77777777" w:rsidR="00B1681C" w:rsidRPr="00FA600D" w:rsidRDefault="00B1681C" w:rsidP="00B1681C">
      <w:pPr>
        <w:ind w:right="8"/>
        <w:rPr>
          <w:sz w:val="24"/>
          <w:szCs w:val="24"/>
          <w:lang w:val="lt-LT"/>
        </w:rPr>
      </w:pPr>
    </w:p>
    <w:p w14:paraId="22FF7E4F" w14:textId="77777777" w:rsidR="00B1681C" w:rsidRPr="00FA600D" w:rsidRDefault="00B1681C" w:rsidP="00B1681C">
      <w:pPr>
        <w:ind w:right="8"/>
        <w:jc w:val="both"/>
        <w:rPr>
          <w:sz w:val="24"/>
          <w:szCs w:val="24"/>
          <w:lang w:val="lt-LT"/>
        </w:rPr>
      </w:pPr>
    </w:p>
    <w:p w14:paraId="22FF7E50" w14:textId="77777777" w:rsidR="00E47F0A" w:rsidRPr="00FA600D" w:rsidRDefault="00E47F0A" w:rsidP="00B1681C">
      <w:pPr>
        <w:ind w:right="8"/>
        <w:jc w:val="both"/>
        <w:rPr>
          <w:sz w:val="24"/>
          <w:szCs w:val="24"/>
          <w:lang w:val="lt-LT"/>
        </w:rPr>
      </w:pPr>
    </w:p>
    <w:p w14:paraId="22FF7E51" w14:textId="77777777" w:rsidR="00E47F0A" w:rsidRPr="00FA600D" w:rsidRDefault="00E47F0A" w:rsidP="00B1681C">
      <w:pPr>
        <w:ind w:right="8"/>
        <w:jc w:val="both"/>
        <w:rPr>
          <w:sz w:val="24"/>
          <w:szCs w:val="24"/>
          <w:lang w:val="lt-LT"/>
        </w:rPr>
      </w:pPr>
    </w:p>
    <w:p w14:paraId="22FF7E52" w14:textId="77777777" w:rsidR="00E47F0A" w:rsidRPr="00FA600D" w:rsidRDefault="00E47F0A" w:rsidP="00B1681C">
      <w:pPr>
        <w:ind w:right="8"/>
        <w:jc w:val="both"/>
        <w:rPr>
          <w:sz w:val="24"/>
          <w:szCs w:val="24"/>
          <w:lang w:val="lt-LT"/>
        </w:rPr>
      </w:pPr>
    </w:p>
    <w:p w14:paraId="22FF7E53" w14:textId="77777777" w:rsidR="00E47F0A" w:rsidRPr="00FA600D" w:rsidRDefault="00E47F0A" w:rsidP="00B1681C">
      <w:pPr>
        <w:ind w:right="8"/>
        <w:jc w:val="both"/>
        <w:rPr>
          <w:sz w:val="24"/>
          <w:szCs w:val="24"/>
          <w:lang w:val="lt-LT"/>
        </w:rPr>
      </w:pPr>
    </w:p>
    <w:p w14:paraId="22FF7E54" w14:textId="77777777" w:rsidR="00E47F0A" w:rsidRPr="00FA600D" w:rsidRDefault="00E47F0A" w:rsidP="00B1681C">
      <w:pPr>
        <w:ind w:right="8"/>
        <w:jc w:val="both"/>
        <w:rPr>
          <w:sz w:val="24"/>
          <w:szCs w:val="24"/>
          <w:lang w:val="lt-LT"/>
        </w:rPr>
      </w:pPr>
    </w:p>
    <w:p w14:paraId="22FF7E55" w14:textId="77777777" w:rsidR="005C425F" w:rsidRPr="00FA600D" w:rsidRDefault="005C425F" w:rsidP="00B1681C">
      <w:pPr>
        <w:ind w:right="8"/>
        <w:jc w:val="both"/>
        <w:rPr>
          <w:sz w:val="24"/>
          <w:szCs w:val="24"/>
          <w:lang w:val="lt-LT"/>
        </w:rPr>
      </w:pPr>
    </w:p>
    <w:p w14:paraId="22FF7E56" w14:textId="77777777" w:rsidR="007B563D" w:rsidRPr="00FA600D" w:rsidRDefault="007B563D" w:rsidP="007B563D">
      <w:pPr>
        <w:jc w:val="both"/>
        <w:rPr>
          <w:sz w:val="24"/>
          <w:szCs w:val="24"/>
          <w:lang w:val="lt-LT"/>
        </w:rPr>
      </w:pPr>
    </w:p>
    <w:p w14:paraId="22FF7E57" w14:textId="77777777" w:rsidR="007B563D" w:rsidRPr="00FA600D" w:rsidRDefault="007B563D" w:rsidP="007B563D">
      <w:pPr>
        <w:jc w:val="both"/>
        <w:rPr>
          <w:sz w:val="24"/>
          <w:szCs w:val="24"/>
          <w:lang w:val="lt-LT"/>
        </w:rPr>
      </w:pPr>
    </w:p>
    <w:p w14:paraId="22FF7E58" w14:textId="77777777" w:rsidR="007B563D" w:rsidRPr="00FA600D" w:rsidRDefault="007B563D" w:rsidP="007B563D">
      <w:pPr>
        <w:jc w:val="both"/>
        <w:rPr>
          <w:sz w:val="24"/>
          <w:szCs w:val="24"/>
          <w:lang w:val="lt-LT"/>
        </w:rPr>
      </w:pPr>
    </w:p>
    <w:p w14:paraId="22FF7E59" w14:textId="77777777" w:rsidR="007B563D" w:rsidRDefault="007B563D" w:rsidP="007B563D">
      <w:pPr>
        <w:jc w:val="both"/>
        <w:rPr>
          <w:sz w:val="24"/>
          <w:szCs w:val="24"/>
          <w:lang w:val="lt-LT"/>
        </w:rPr>
      </w:pPr>
    </w:p>
    <w:p w14:paraId="5F01046B" w14:textId="77777777" w:rsidR="002B78CE" w:rsidRDefault="002B78CE" w:rsidP="007B563D">
      <w:pPr>
        <w:jc w:val="both"/>
        <w:rPr>
          <w:sz w:val="24"/>
          <w:szCs w:val="24"/>
          <w:lang w:val="lt-LT"/>
        </w:rPr>
      </w:pPr>
    </w:p>
    <w:p w14:paraId="4513792D" w14:textId="77777777" w:rsidR="002B78CE" w:rsidRDefault="002B78CE" w:rsidP="007B563D">
      <w:pPr>
        <w:jc w:val="both"/>
        <w:rPr>
          <w:sz w:val="24"/>
          <w:szCs w:val="24"/>
          <w:lang w:val="lt-LT"/>
        </w:rPr>
      </w:pPr>
    </w:p>
    <w:p w14:paraId="171C9A4D" w14:textId="77777777" w:rsidR="002B78CE" w:rsidRDefault="002B78CE" w:rsidP="007B563D">
      <w:pPr>
        <w:jc w:val="both"/>
        <w:rPr>
          <w:sz w:val="24"/>
          <w:szCs w:val="24"/>
          <w:lang w:val="lt-LT"/>
        </w:rPr>
      </w:pPr>
    </w:p>
    <w:p w14:paraId="185ED03C" w14:textId="77777777" w:rsidR="002B78CE" w:rsidRPr="00FA600D" w:rsidRDefault="002B78CE" w:rsidP="007B563D">
      <w:pPr>
        <w:jc w:val="both"/>
        <w:rPr>
          <w:sz w:val="24"/>
          <w:szCs w:val="24"/>
          <w:lang w:val="lt-LT"/>
        </w:rPr>
      </w:pPr>
    </w:p>
    <w:p w14:paraId="22FF7E5E" w14:textId="08673A75" w:rsidR="007B563D" w:rsidRPr="00FA600D" w:rsidRDefault="007B563D" w:rsidP="002B78CE">
      <w:pPr>
        <w:jc w:val="both"/>
        <w:rPr>
          <w:sz w:val="24"/>
          <w:szCs w:val="24"/>
          <w:lang w:val="lt-LT"/>
        </w:rPr>
      </w:pPr>
      <w:r w:rsidRPr="00FA600D">
        <w:rPr>
          <w:sz w:val="24"/>
          <w:szCs w:val="24"/>
          <w:lang w:val="lt-LT"/>
        </w:rPr>
        <w:t>Dovilė Pučinskienė</w:t>
      </w:r>
    </w:p>
    <w:p w14:paraId="47B29C3B" w14:textId="77777777" w:rsidR="00C6660A" w:rsidRDefault="00C6660A" w:rsidP="00B1681C">
      <w:pPr>
        <w:pStyle w:val="Heading10"/>
        <w:shd w:val="clear" w:color="auto" w:fill="auto"/>
        <w:spacing w:before="0" w:line="240" w:lineRule="auto"/>
        <w:rPr>
          <w:rFonts w:ascii="Times New Roman" w:hAnsi="Times New Roman" w:cs="Times New Roman"/>
          <w:b/>
          <w:sz w:val="24"/>
          <w:szCs w:val="24"/>
          <w:lang w:val="lt-LT"/>
        </w:rPr>
      </w:pPr>
      <w:bookmarkStart w:id="0" w:name="bookmark0"/>
    </w:p>
    <w:p w14:paraId="22FF7E6B" w14:textId="46A435C4" w:rsidR="00B1681C" w:rsidRPr="00FA600D" w:rsidRDefault="00C9158F" w:rsidP="00B1681C">
      <w:pPr>
        <w:pStyle w:val="Heading10"/>
        <w:shd w:val="clear" w:color="auto" w:fill="auto"/>
        <w:spacing w:before="0" w:line="240" w:lineRule="auto"/>
        <w:rPr>
          <w:rFonts w:ascii="Times New Roman" w:hAnsi="Times New Roman" w:cs="Times New Roman"/>
          <w:b/>
          <w:sz w:val="24"/>
          <w:szCs w:val="24"/>
          <w:lang w:val="lt-LT"/>
        </w:rPr>
      </w:pPr>
      <w:r w:rsidRPr="00FA600D">
        <w:rPr>
          <w:rFonts w:ascii="Times New Roman" w:hAnsi="Times New Roman" w:cs="Times New Roman"/>
          <w:b/>
          <w:sz w:val="24"/>
          <w:szCs w:val="24"/>
          <w:lang w:val="lt-LT"/>
        </w:rPr>
        <w:t>SPRENDIMO</w:t>
      </w:r>
      <w:bookmarkStart w:id="1" w:name="bookmark1"/>
      <w:bookmarkEnd w:id="0"/>
      <w:r w:rsidRPr="00FA600D">
        <w:rPr>
          <w:rFonts w:ascii="Times New Roman" w:hAnsi="Times New Roman" w:cs="Times New Roman"/>
          <w:b/>
          <w:sz w:val="24"/>
          <w:szCs w:val="24"/>
          <w:lang w:val="lt-LT"/>
        </w:rPr>
        <w:t xml:space="preserve"> PROJEKTO </w:t>
      </w:r>
    </w:p>
    <w:p w14:paraId="22FF7E6C" w14:textId="6F71088B" w:rsidR="007B563D" w:rsidRPr="00FA600D" w:rsidRDefault="00C9158F" w:rsidP="007B563D">
      <w:pPr>
        <w:ind w:right="8"/>
        <w:jc w:val="center"/>
        <w:rPr>
          <w:b/>
          <w:sz w:val="24"/>
          <w:szCs w:val="24"/>
          <w:lang w:val="lt-LT"/>
        </w:rPr>
      </w:pPr>
      <w:bookmarkStart w:id="2" w:name="bookmark2"/>
      <w:bookmarkEnd w:id="1"/>
      <w:r w:rsidRPr="00FA600D">
        <w:rPr>
          <w:b/>
          <w:sz w:val="24"/>
          <w:szCs w:val="24"/>
          <w:lang w:val="lt-LT"/>
        </w:rPr>
        <w:t>„DĖL UŽDAROSIOS AKCINĖS BENDROVĖS „LITERMA“  CENTRALIZUOTAI TIEKIAMŲ SUSKYSTINTŲ NAFTOS DUJŲ KAINŲ PATVIRTINIMO“</w:t>
      </w:r>
    </w:p>
    <w:p w14:paraId="22FF7E6D" w14:textId="62F07A78" w:rsidR="00B1681C" w:rsidRPr="00FA600D" w:rsidRDefault="00C9158F" w:rsidP="007B563D">
      <w:pPr>
        <w:ind w:right="8"/>
        <w:jc w:val="center"/>
        <w:rPr>
          <w:b/>
          <w:sz w:val="24"/>
          <w:szCs w:val="24"/>
          <w:lang w:val="lt-LT"/>
        </w:rPr>
      </w:pPr>
      <w:r w:rsidRPr="00FA600D">
        <w:rPr>
          <w:b/>
          <w:sz w:val="24"/>
          <w:szCs w:val="24"/>
          <w:lang w:val="lt-LT"/>
        </w:rPr>
        <w:t>AIŠKINAMASIS RAŠTAS</w:t>
      </w:r>
      <w:bookmarkEnd w:id="2"/>
    </w:p>
    <w:p w14:paraId="22FF7E6E" w14:textId="77777777" w:rsidR="00B1681C" w:rsidRPr="00FA600D" w:rsidRDefault="00B1681C" w:rsidP="00B1681C">
      <w:pPr>
        <w:pStyle w:val="Heading10"/>
        <w:shd w:val="clear" w:color="auto" w:fill="auto"/>
        <w:spacing w:before="0" w:line="240" w:lineRule="auto"/>
        <w:jc w:val="left"/>
        <w:rPr>
          <w:rFonts w:ascii="Times New Roman" w:hAnsi="Times New Roman" w:cs="Times New Roman"/>
          <w:b/>
          <w:sz w:val="24"/>
          <w:szCs w:val="24"/>
          <w:lang w:val="lt-LT"/>
        </w:rPr>
      </w:pPr>
      <w:bookmarkStart w:id="3" w:name="bookmark3"/>
    </w:p>
    <w:p w14:paraId="22FF7E6F" w14:textId="49492B8C" w:rsidR="007B563D" w:rsidRPr="00FA600D" w:rsidRDefault="00B1681C" w:rsidP="00E847E2">
      <w:pPr>
        <w:pStyle w:val="Heading10"/>
        <w:shd w:val="clear" w:color="auto" w:fill="auto"/>
        <w:spacing w:before="0" w:line="240" w:lineRule="auto"/>
        <w:ind w:firstLine="720"/>
        <w:jc w:val="both"/>
        <w:rPr>
          <w:rFonts w:ascii="Times New Roman" w:hAnsi="Times New Roman" w:cs="Times New Roman"/>
          <w:b/>
          <w:sz w:val="24"/>
          <w:szCs w:val="24"/>
          <w:lang w:val="lt-LT"/>
        </w:rPr>
      </w:pPr>
      <w:r w:rsidRPr="00FA600D">
        <w:rPr>
          <w:rFonts w:ascii="Times New Roman" w:hAnsi="Times New Roman" w:cs="Times New Roman"/>
          <w:b/>
          <w:sz w:val="24"/>
          <w:szCs w:val="24"/>
          <w:lang w:val="lt-LT"/>
        </w:rPr>
        <w:t>Parengto sprendimo projekto tikslai ir uždaviniai.</w:t>
      </w:r>
      <w:bookmarkEnd w:id="3"/>
      <w:r w:rsidRPr="00FA600D">
        <w:rPr>
          <w:rFonts w:ascii="Times New Roman" w:hAnsi="Times New Roman" w:cs="Times New Roman"/>
          <w:b/>
          <w:sz w:val="24"/>
          <w:szCs w:val="24"/>
          <w:lang w:val="lt-LT"/>
        </w:rPr>
        <w:t xml:space="preserve"> </w:t>
      </w:r>
      <w:r w:rsidR="007B563D" w:rsidRPr="00FA600D">
        <w:rPr>
          <w:rFonts w:ascii="Times New Roman" w:hAnsi="Times New Roman" w:cs="Times New Roman"/>
          <w:sz w:val="24"/>
          <w:szCs w:val="24"/>
          <w:lang w:val="lt-LT"/>
        </w:rPr>
        <w:t>Uždaroji akcinės bendrovė „</w:t>
      </w:r>
      <w:proofErr w:type="spellStart"/>
      <w:r w:rsidR="007B563D" w:rsidRPr="00FA600D">
        <w:rPr>
          <w:rFonts w:ascii="Times New Roman" w:hAnsi="Times New Roman" w:cs="Times New Roman"/>
          <w:sz w:val="24"/>
          <w:szCs w:val="24"/>
          <w:lang w:val="lt-LT"/>
        </w:rPr>
        <w:t>Literma</w:t>
      </w:r>
      <w:proofErr w:type="spellEnd"/>
      <w:r w:rsidR="007B563D" w:rsidRPr="00FA600D">
        <w:rPr>
          <w:rFonts w:ascii="Times New Roman" w:hAnsi="Times New Roman" w:cs="Times New Roman"/>
          <w:sz w:val="24"/>
          <w:szCs w:val="24"/>
          <w:lang w:val="lt-LT"/>
        </w:rPr>
        <w:t>“ centralizuotai tiekia suskystintas naftos dujas abonentams</w:t>
      </w:r>
      <w:r w:rsidR="00846881" w:rsidRPr="00FA600D">
        <w:rPr>
          <w:rFonts w:ascii="Times New Roman" w:hAnsi="Times New Roman" w:cs="Times New Roman"/>
          <w:sz w:val="24"/>
          <w:szCs w:val="24"/>
          <w:lang w:val="lt-LT"/>
        </w:rPr>
        <w:t xml:space="preserve"> (</w:t>
      </w:r>
      <w:r w:rsidR="00501994" w:rsidRPr="00FA600D">
        <w:rPr>
          <w:rFonts w:ascii="Times New Roman" w:hAnsi="Times New Roman" w:cs="Times New Roman"/>
          <w:sz w:val="24"/>
          <w:szCs w:val="24"/>
          <w:lang w:val="lt-LT"/>
        </w:rPr>
        <w:t xml:space="preserve">planuojama, kad 2018 m. bus </w:t>
      </w:r>
      <w:r w:rsidR="00846881" w:rsidRPr="00FA600D">
        <w:rPr>
          <w:rFonts w:ascii="Times New Roman" w:hAnsi="Times New Roman" w:cs="Times New Roman"/>
          <w:sz w:val="24"/>
          <w:szCs w:val="24"/>
          <w:lang w:val="lt-LT"/>
        </w:rPr>
        <w:t>326 vnt.)</w:t>
      </w:r>
      <w:r w:rsidR="007B563D" w:rsidRPr="00FA600D">
        <w:rPr>
          <w:rFonts w:ascii="Times New Roman" w:hAnsi="Times New Roman" w:cs="Times New Roman"/>
          <w:sz w:val="24"/>
          <w:szCs w:val="24"/>
          <w:lang w:val="lt-LT"/>
        </w:rPr>
        <w:t xml:space="preserve">, gyvenantiems Rokiškio rajono Obelių mieste, Kavoliškio ir </w:t>
      </w:r>
      <w:proofErr w:type="spellStart"/>
      <w:r w:rsidR="007B563D" w:rsidRPr="00FA600D">
        <w:rPr>
          <w:rFonts w:ascii="Times New Roman" w:hAnsi="Times New Roman" w:cs="Times New Roman"/>
          <w:sz w:val="24"/>
          <w:szCs w:val="24"/>
          <w:lang w:val="lt-LT"/>
        </w:rPr>
        <w:t>Konstantinavos</w:t>
      </w:r>
      <w:proofErr w:type="spellEnd"/>
      <w:r w:rsidR="007B563D" w:rsidRPr="00FA600D">
        <w:rPr>
          <w:rFonts w:ascii="Times New Roman" w:hAnsi="Times New Roman" w:cs="Times New Roman"/>
          <w:sz w:val="24"/>
          <w:szCs w:val="24"/>
          <w:lang w:val="lt-LT"/>
        </w:rPr>
        <w:t xml:space="preserve"> kaimuose.</w:t>
      </w:r>
      <w:r w:rsidR="00E0455A" w:rsidRPr="00FA600D">
        <w:rPr>
          <w:rFonts w:ascii="Times New Roman" w:hAnsi="Times New Roman" w:cs="Times New Roman"/>
          <w:sz w:val="24"/>
          <w:szCs w:val="24"/>
          <w:lang w:val="lt-LT"/>
        </w:rPr>
        <w:t xml:space="preserve"> </w:t>
      </w:r>
      <w:r w:rsidR="001800B2" w:rsidRPr="00FA600D">
        <w:rPr>
          <w:rFonts w:ascii="Times New Roman" w:hAnsi="Times New Roman" w:cs="Times New Roman"/>
          <w:sz w:val="24"/>
          <w:szCs w:val="24"/>
          <w:lang w:val="lt-LT"/>
        </w:rPr>
        <w:t>Sprendimas, patvirtintas Valstybinėje kainų ir energetikos kom</w:t>
      </w:r>
      <w:r w:rsidR="00575C67" w:rsidRPr="00FA600D">
        <w:rPr>
          <w:rFonts w:ascii="Times New Roman" w:hAnsi="Times New Roman" w:cs="Times New Roman"/>
          <w:sz w:val="24"/>
          <w:szCs w:val="24"/>
          <w:lang w:val="lt-LT"/>
        </w:rPr>
        <w:t>isijoje</w:t>
      </w:r>
      <w:r w:rsidR="00B90F58">
        <w:rPr>
          <w:rFonts w:ascii="Times New Roman" w:hAnsi="Times New Roman" w:cs="Times New Roman"/>
          <w:sz w:val="24"/>
          <w:szCs w:val="24"/>
          <w:lang w:val="lt-LT"/>
        </w:rPr>
        <w:t>,</w:t>
      </w:r>
      <w:r w:rsidR="00575C67" w:rsidRPr="00FA600D">
        <w:rPr>
          <w:rFonts w:ascii="Times New Roman" w:hAnsi="Times New Roman" w:cs="Times New Roman"/>
          <w:sz w:val="24"/>
          <w:szCs w:val="24"/>
          <w:lang w:val="lt-LT"/>
        </w:rPr>
        <w:t xml:space="preserve"> taryboje tvirtinamas dėl </w:t>
      </w:r>
      <w:r w:rsidR="001800B2" w:rsidRPr="00FA600D">
        <w:rPr>
          <w:rFonts w:ascii="Times New Roman" w:hAnsi="Times New Roman" w:cs="Times New Roman"/>
          <w:sz w:val="24"/>
          <w:szCs w:val="24"/>
          <w:lang w:val="lt-LT"/>
        </w:rPr>
        <w:t>kompensacijų</w:t>
      </w:r>
      <w:r w:rsidR="00B90F58">
        <w:rPr>
          <w:rFonts w:ascii="Times New Roman" w:hAnsi="Times New Roman" w:cs="Times New Roman"/>
          <w:sz w:val="24"/>
          <w:szCs w:val="24"/>
          <w:lang w:val="lt-LT"/>
        </w:rPr>
        <w:t xml:space="preserve"> skyrimo gyventojams.</w:t>
      </w:r>
      <w:r w:rsidR="001800B2" w:rsidRPr="00FA600D">
        <w:rPr>
          <w:rFonts w:ascii="Times New Roman" w:hAnsi="Times New Roman" w:cs="Times New Roman"/>
          <w:sz w:val="24"/>
          <w:szCs w:val="24"/>
          <w:lang w:val="lt-LT"/>
        </w:rPr>
        <w:t xml:space="preserve"> </w:t>
      </w:r>
    </w:p>
    <w:p w14:paraId="22FF7E70" w14:textId="2371DACF" w:rsidR="00FC72E7" w:rsidRPr="00FA600D" w:rsidRDefault="00FA600D" w:rsidP="00E847E2">
      <w:pPr>
        <w:pStyle w:val="prastasistinklapis"/>
        <w:shd w:val="clear" w:color="auto" w:fill="FFFFFF"/>
        <w:spacing w:before="0" w:beforeAutospacing="0" w:after="0" w:afterAutospacing="0"/>
        <w:jc w:val="both"/>
        <w:textAlignment w:val="baseline"/>
        <w:rPr>
          <w:color w:val="000000"/>
          <w:shd w:val="clear" w:color="auto" w:fill="FFFFFF"/>
          <w:lang w:val="lt-LT"/>
        </w:rPr>
      </w:pPr>
      <w:r w:rsidRPr="00FA600D">
        <w:rPr>
          <w:color w:val="000000"/>
          <w:shd w:val="clear" w:color="auto" w:fill="FFFFFF"/>
          <w:lang w:val="lt-LT"/>
        </w:rPr>
        <w:tab/>
      </w:r>
      <w:r w:rsidR="00575C67" w:rsidRPr="00FA600D">
        <w:rPr>
          <w:color w:val="000000"/>
          <w:shd w:val="clear" w:color="auto" w:fill="FFFFFF"/>
          <w:lang w:val="lt-LT"/>
        </w:rPr>
        <w:t>UAB „</w:t>
      </w:r>
      <w:proofErr w:type="spellStart"/>
      <w:r w:rsidR="00575C67" w:rsidRPr="00FA600D">
        <w:rPr>
          <w:color w:val="000000"/>
          <w:shd w:val="clear" w:color="auto" w:fill="FFFFFF"/>
          <w:lang w:val="lt-LT"/>
        </w:rPr>
        <w:t>Literma</w:t>
      </w:r>
      <w:proofErr w:type="spellEnd"/>
      <w:r w:rsidR="00575C67" w:rsidRPr="00FA600D">
        <w:rPr>
          <w:color w:val="000000"/>
          <w:shd w:val="clear" w:color="auto" w:fill="FFFFFF"/>
          <w:lang w:val="lt-LT"/>
        </w:rPr>
        <w:t xml:space="preserve">“ </w:t>
      </w:r>
      <w:r w:rsidR="009D15DF" w:rsidRPr="00FA600D">
        <w:rPr>
          <w:color w:val="000000"/>
          <w:shd w:val="clear" w:color="auto" w:fill="FFFFFF"/>
          <w:lang w:val="lt-LT"/>
        </w:rPr>
        <w:t>centralizuotai tiekiamomis suskystintomis naftos dujomis aprūpinami Rokiškio rajono v</w:t>
      </w:r>
      <w:r w:rsidR="00E847E2" w:rsidRPr="00FA600D">
        <w:rPr>
          <w:color w:val="000000"/>
          <w:shd w:val="clear" w:color="auto" w:fill="FFFFFF"/>
          <w:lang w:val="lt-LT"/>
        </w:rPr>
        <w:t>artotojai nuo 2017 m. gruodžio 2 d. moka</w:t>
      </w:r>
      <w:r w:rsidR="009D15DF" w:rsidRPr="00FA600D">
        <w:rPr>
          <w:color w:val="000000"/>
          <w:shd w:val="clear" w:color="auto" w:fill="FFFFFF"/>
          <w:lang w:val="lt-LT"/>
        </w:rPr>
        <w:t xml:space="preserve"> mažesnę pastoviąją kainos dalį, kuri nepriklauso nuo suvartojamo suskystintų naftos dujų kiekio, tačiau daugiau – už suvartojamus </w:t>
      </w:r>
      <w:r w:rsidR="001B49B0">
        <w:rPr>
          <w:color w:val="000000"/>
          <w:shd w:val="clear" w:color="auto" w:fill="FFFFFF"/>
          <w:lang w:val="lt-LT"/>
        </w:rPr>
        <w:t xml:space="preserve">suskystintų dujų </w:t>
      </w:r>
      <w:r w:rsidR="001B49B0" w:rsidRPr="00FA600D">
        <w:rPr>
          <w:color w:val="000000"/>
          <w:shd w:val="clear" w:color="auto" w:fill="FFFFFF"/>
          <w:lang w:val="lt-LT"/>
        </w:rPr>
        <w:t>kub</w:t>
      </w:r>
      <w:r w:rsidR="001B49B0">
        <w:rPr>
          <w:color w:val="000000"/>
          <w:shd w:val="clear" w:color="auto" w:fill="FFFFFF"/>
          <w:lang w:val="lt-LT"/>
        </w:rPr>
        <w:t>.</w:t>
      </w:r>
      <w:r w:rsidR="001B49B0" w:rsidRPr="00FA600D">
        <w:rPr>
          <w:color w:val="000000"/>
          <w:shd w:val="clear" w:color="auto" w:fill="FFFFFF"/>
          <w:lang w:val="lt-LT"/>
        </w:rPr>
        <w:t xml:space="preserve"> </w:t>
      </w:r>
      <w:r w:rsidR="009D15DF" w:rsidRPr="00FA600D">
        <w:rPr>
          <w:color w:val="000000"/>
          <w:shd w:val="clear" w:color="auto" w:fill="FFFFFF"/>
          <w:lang w:val="lt-LT"/>
        </w:rPr>
        <w:t>metrus.</w:t>
      </w:r>
    </w:p>
    <w:p w14:paraId="4ABE884D" w14:textId="77777777" w:rsidR="00FA600D" w:rsidRPr="00FA600D" w:rsidRDefault="00FA600D" w:rsidP="00E847E2">
      <w:pPr>
        <w:pStyle w:val="prastasistinklapis"/>
        <w:shd w:val="clear" w:color="auto" w:fill="FFFFFF"/>
        <w:spacing w:before="0" w:beforeAutospacing="0" w:after="0" w:afterAutospacing="0"/>
        <w:jc w:val="both"/>
        <w:textAlignment w:val="baseline"/>
        <w:rPr>
          <w:color w:val="000000"/>
          <w:shd w:val="clear" w:color="auto" w:fill="FFFFFF"/>
          <w:lang w:val="lt-LT"/>
        </w:rPr>
      </w:pPr>
    </w:p>
    <w:p w14:paraId="4EEF8315" w14:textId="77777777" w:rsidR="001B49B0" w:rsidRDefault="00FA600D" w:rsidP="00E847E2">
      <w:pPr>
        <w:pStyle w:val="prastasistinklapis"/>
        <w:shd w:val="clear" w:color="auto" w:fill="FFFFFF"/>
        <w:spacing w:before="0" w:beforeAutospacing="0" w:after="0" w:afterAutospacing="0"/>
        <w:jc w:val="center"/>
        <w:textAlignment w:val="baseline"/>
        <w:rPr>
          <w:bCs/>
          <w:color w:val="000000"/>
          <w:bdr w:val="none" w:sz="0" w:space="0" w:color="auto" w:frame="1"/>
          <w:lang w:val="lt-LT"/>
        </w:rPr>
      </w:pPr>
      <w:r w:rsidRPr="00FA600D">
        <w:rPr>
          <w:bCs/>
          <w:color w:val="000000"/>
          <w:bdr w:val="none" w:sz="0" w:space="0" w:color="auto" w:frame="1"/>
          <w:lang w:val="lt-LT"/>
        </w:rPr>
        <w:tab/>
      </w:r>
      <w:r w:rsidR="00FC72E7" w:rsidRPr="00FA600D">
        <w:rPr>
          <w:bCs/>
          <w:color w:val="000000"/>
          <w:bdr w:val="none" w:sz="0" w:space="0" w:color="auto" w:frame="1"/>
          <w:lang w:val="lt-LT"/>
        </w:rPr>
        <w:t>UAB „</w:t>
      </w:r>
      <w:proofErr w:type="spellStart"/>
      <w:r w:rsidR="00FC72E7" w:rsidRPr="00FA600D">
        <w:rPr>
          <w:bCs/>
          <w:color w:val="000000"/>
          <w:bdr w:val="none" w:sz="0" w:space="0" w:color="auto" w:frame="1"/>
          <w:lang w:val="lt-LT"/>
        </w:rPr>
        <w:t>Literma</w:t>
      </w:r>
      <w:proofErr w:type="spellEnd"/>
      <w:r w:rsidR="00FC72E7" w:rsidRPr="00FA600D">
        <w:rPr>
          <w:bCs/>
          <w:color w:val="000000"/>
          <w:bdr w:val="none" w:sz="0" w:space="0" w:color="auto" w:frame="1"/>
          <w:lang w:val="lt-LT"/>
        </w:rPr>
        <w:t xml:space="preserve">“ centralizuotai tiekiamų suskystintų naftos </w:t>
      </w:r>
      <w:r w:rsidR="001B49B0">
        <w:rPr>
          <w:bCs/>
          <w:color w:val="000000"/>
          <w:bdr w:val="none" w:sz="0" w:space="0" w:color="auto" w:frame="1"/>
          <w:lang w:val="lt-LT"/>
        </w:rPr>
        <w:t xml:space="preserve">dujų kainos be PVM </w:t>
      </w:r>
    </w:p>
    <w:p w14:paraId="0A7FC286" w14:textId="77777777" w:rsidR="00FA600D" w:rsidRPr="00FA600D" w:rsidRDefault="00FA600D" w:rsidP="00E847E2">
      <w:pPr>
        <w:pStyle w:val="prastasistinklapis"/>
        <w:shd w:val="clear" w:color="auto" w:fill="FFFFFF"/>
        <w:spacing w:before="0" w:beforeAutospacing="0" w:after="0" w:afterAutospacing="0"/>
        <w:jc w:val="center"/>
        <w:textAlignment w:val="baseline"/>
        <w:rPr>
          <w:color w:val="00000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97"/>
        <w:gridCol w:w="2401"/>
        <w:gridCol w:w="2442"/>
        <w:gridCol w:w="2348"/>
      </w:tblGrid>
      <w:tr w:rsidR="00FC72E7" w:rsidRPr="00FA600D" w14:paraId="22FF7E77" w14:textId="77777777" w:rsidTr="00FC72E7">
        <w:tc>
          <w:tcPr>
            <w:tcW w:w="2487" w:type="dxa"/>
            <w:shd w:val="clear" w:color="auto" w:fill="FFFFFF"/>
            <w:tcMar>
              <w:top w:w="105" w:type="dxa"/>
              <w:left w:w="75" w:type="dxa"/>
              <w:bottom w:w="90" w:type="dxa"/>
              <w:right w:w="75" w:type="dxa"/>
            </w:tcMar>
            <w:hideMark/>
          </w:tcPr>
          <w:p w14:paraId="22FF7E73"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 </w:t>
            </w:r>
          </w:p>
        </w:tc>
        <w:tc>
          <w:tcPr>
            <w:tcW w:w="2442" w:type="dxa"/>
            <w:shd w:val="clear" w:color="auto" w:fill="FFFFFF"/>
            <w:tcMar>
              <w:top w:w="105" w:type="dxa"/>
              <w:left w:w="75" w:type="dxa"/>
              <w:bottom w:w="90" w:type="dxa"/>
              <w:right w:w="75" w:type="dxa"/>
            </w:tcMar>
            <w:hideMark/>
          </w:tcPr>
          <w:p w14:paraId="22FF7E74" w14:textId="30254D64" w:rsidR="00FC72E7" w:rsidRPr="00FA600D" w:rsidRDefault="00FC72E7" w:rsidP="00FA600D">
            <w:pPr>
              <w:rPr>
                <w:color w:val="000000"/>
                <w:sz w:val="24"/>
                <w:szCs w:val="24"/>
                <w:lang w:val="lt-LT" w:eastAsia="en-GB"/>
              </w:rPr>
            </w:pPr>
            <w:r w:rsidRPr="00FA600D">
              <w:rPr>
                <w:color w:val="000000"/>
                <w:sz w:val="24"/>
                <w:szCs w:val="24"/>
                <w:lang w:val="lt-LT" w:eastAsia="en-GB"/>
              </w:rPr>
              <w:t>Kaina 2016</w:t>
            </w:r>
            <w:r w:rsidR="00FA600D" w:rsidRPr="00FA600D">
              <w:rPr>
                <w:sz w:val="24"/>
                <w:szCs w:val="24"/>
                <w:lang w:val="lt-LT"/>
              </w:rPr>
              <w:t>–</w:t>
            </w:r>
            <w:r w:rsidRPr="00FA600D">
              <w:rPr>
                <w:color w:val="000000"/>
                <w:sz w:val="24"/>
                <w:szCs w:val="24"/>
                <w:lang w:val="lt-LT" w:eastAsia="en-GB"/>
              </w:rPr>
              <w:t>2017 m.</w:t>
            </w:r>
          </w:p>
        </w:tc>
        <w:tc>
          <w:tcPr>
            <w:tcW w:w="2476" w:type="dxa"/>
            <w:shd w:val="clear" w:color="auto" w:fill="FFFFFF"/>
            <w:tcMar>
              <w:top w:w="105" w:type="dxa"/>
              <w:left w:w="75" w:type="dxa"/>
              <w:bottom w:w="90" w:type="dxa"/>
              <w:right w:w="75" w:type="dxa"/>
            </w:tcMar>
            <w:hideMark/>
          </w:tcPr>
          <w:p w14:paraId="22FF7E75" w14:textId="77777777" w:rsidR="00FC72E7" w:rsidRPr="00FA600D" w:rsidRDefault="00FC72E7" w:rsidP="00E847E2">
            <w:pPr>
              <w:rPr>
                <w:color w:val="000000"/>
                <w:sz w:val="24"/>
                <w:szCs w:val="24"/>
                <w:lang w:val="lt-LT" w:eastAsia="en-GB"/>
              </w:rPr>
            </w:pPr>
            <w:r w:rsidRPr="00FA600D">
              <w:rPr>
                <w:bCs/>
                <w:color w:val="000000"/>
                <w:sz w:val="24"/>
                <w:szCs w:val="24"/>
                <w:bdr w:val="none" w:sz="0" w:space="0" w:color="auto" w:frame="1"/>
                <w:lang w:val="lt-LT" w:eastAsia="en-GB"/>
              </w:rPr>
              <w:t>Nustatyta kaina nuo 2017-12-01</w:t>
            </w:r>
          </w:p>
        </w:tc>
        <w:tc>
          <w:tcPr>
            <w:tcW w:w="2383" w:type="dxa"/>
            <w:shd w:val="clear" w:color="auto" w:fill="FFFFFF"/>
            <w:tcMar>
              <w:top w:w="105" w:type="dxa"/>
              <w:left w:w="75" w:type="dxa"/>
              <w:bottom w:w="90" w:type="dxa"/>
              <w:right w:w="75" w:type="dxa"/>
            </w:tcMar>
            <w:hideMark/>
          </w:tcPr>
          <w:p w14:paraId="22FF7E76"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Pokytis, proc.</w:t>
            </w:r>
          </w:p>
        </w:tc>
      </w:tr>
      <w:tr w:rsidR="00FC72E7" w:rsidRPr="00FA600D" w14:paraId="22FF7E7C" w14:textId="77777777" w:rsidTr="00FC72E7">
        <w:tc>
          <w:tcPr>
            <w:tcW w:w="0" w:type="auto"/>
            <w:shd w:val="clear" w:color="auto" w:fill="auto"/>
            <w:tcMar>
              <w:top w:w="105" w:type="dxa"/>
              <w:left w:w="75" w:type="dxa"/>
              <w:bottom w:w="90" w:type="dxa"/>
              <w:right w:w="75" w:type="dxa"/>
            </w:tcMar>
            <w:hideMark/>
          </w:tcPr>
          <w:p w14:paraId="22FF7E78" w14:textId="03F0F993" w:rsidR="00FC72E7" w:rsidRPr="00FA600D" w:rsidRDefault="00FC72E7" w:rsidP="00FA600D">
            <w:pPr>
              <w:rPr>
                <w:color w:val="000000"/>
                <w:sz w:val="24"/>
                <w:szCs w:val="24"/>
                <w:lang w:val="lt-LT" w:eastAsia="en-GB"/>
              </w:rPr>
            </w:pPr>
            <w:r w:rsidRPr="00FA600D">
              <w:rPr>
                <w:b/>
                <w:bCs/>
                <w:color w:val="000000"/>
                <w:sz w:val="24"/>
                <w:szCs w:val="24"/>
                <w:bdr w:val="none" w:sz="0" w:space="0" w:color="auto" w:frame="1"/>
                <w:lang w:val="lt-LT" w:eastAsia="en-GB"/>
              </w:rPr>
              <w:t>UAB „</w:t>
            </w:r>
            <w:proofErr w:type="spellStart"/>
            <w:r w:rsidRPr="00FA600D">
              <w:rPr>
                <w:b/>
                <w:bCs/>
                <w:color w:val="000000"/>
                <w:sz w:val="24"/>
                <w:szCs w:val="24"/>
                <w:bdr w:val="none" w:sz="0" w:space="0" w:color="auto" w:frame="1"/>
                <w:lang w:val="lt-LT" w:eastAsia="en-GB"/>
              </w:rPr>
              <w:t>Literma</w:t>
            </w:r>
            <w:proofErr w:type="spellEnd"/>
            <w:r w:rsidR="00FA600D" w:rsidRPr="00FA600D">
              <w:rPr>
                <w:b/>
                <w:bCs/>
                <w:color w:val="000000"/>
                <w:sz w:val="24"/>
                <w:szCs w:val="24"/>
                <w:bdr w:val="none" w:sz="0" w:space="0" w:color="auto" w:frame="1"/>
                <w:lang w:val="lt-LT" w:eastAsia="en-GB"/>
              </w:rPr>
              <w:t>“</w:t>
            </w:r>
          </w:p>
        </w:tc>
        <w:tc>
          <w:tcPr>
            <w:tcW w:w="0" w:type="auto"/>
            <w:shd w:val="clear" w:color="auto" w:fill="auto"/>
            <w:tcMar>
              <w:top w:w="105" w:type="dxa"/>
              <w:left w:w="75" w:type="dxa"/>
              <w:bottom w:w="90" w:type="dxa"/>
              <w:right w:w="75" w:type="dxa"/>
            </w:tcMar>
            <w:hideMark/>
          </w:tcPr>
          <w:p w14:paraId="22FF7E79"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 </w:t>
            </w:r>
          </w:p>
        </w:tc>
        <w:tc>
          <w:tcPr>
            <w:tcW w:w="0" w:type="auto"/>
            <w:shd w:val="clear" w:color="auto" w:fill="auto"/>
            <w:tcMar>
              <w:top w:w="105" w:type="dxa"/>
              <w:left w:w="75" w:type="dxa"/>
              <w:bottom w:w="90" w:type="dxa"/>
              <w:right w:w="75" w:type="dxa"/>
            </w:tcMar>
            <w:hideMark/>
          </w:tcPr>
          <w:p w14:paraId="22FF7E7A"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 </w:t>
            </w:r>
          </w:p>
        </w:tc>
        <w:tc>
          <w:tcPr>
            <w:tcW w:w="0" w:type="auto"/>
            <w:shd w:val="clear" w:color="auto" w:fill="auto"/>
            <w:tcMar>
              <w:top w:w="105" w:type="dxa"/>
              <w:left w:w="75" w:type="dxa"/>
              <w:bottom w:w="90" w:type="dxa"/>
              <w:right w:w="75" w:type="dxa"/>
            </w:tcMar>
            <w:hideMark/>
          </w:tcPr>
          <w:p w14:paraId="22FF7E7B"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 </w:t>
            </w:r>
          </w:p>
        </w:tc>
      </w:tr>
      <w:tr w:rsidR="00FC72E7" w:rsidRPr="00FA600D" w14:paraId="22FF7E81" w14:textId="77777777" w:rsidTr="00FC72E7">
        <w:tc>
          <w:tcPr>
            <w:tcW w:w="0" w:type="auto"/>
            <w:shd w:val="clear" w:color="auto" w:fill="auto"/>
            <w:tcMar>
              <w:top w:w="105" w:type="dxa"/>
              <w:left w:w="75" w:type="dxa"/>
              <w:bottom w:w="90" w:type="dxa"/>
              <w:right w:w="75" w:type="dxa"/>
            </w:tcMar>
            <w:hideMark/>
          </w:tcPr>
          <w:p w14:paraId="22FF7E7D"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 xml:space="preserve">Pastovioji dalis, </w:t>
            </w:r>
            <w:proofErr w:type="spellStart"/>
            <w:r w:rsidRPr="00FA600D">
              <w:rPr>
                <w:color w:val="000000"/>
                <w:sz w:val="24"/>
                <w:szCs w:val="24"/>
                <w:lang w:val="lt-LT" w:eastAsia="en-GB"/>
              </w:rPr>
              <w:t>Eur</w:t>
            </w:r>
            <w:proofErr w:type="spellEnd"/>
            <w:r w:rsidRPr="00FA600D">
              <w:rPr>
                <w:color w:val="000000"/>
                <w:sz w:val="24"/>
                <w:szCs w:val="24"/>
                <w:lang w:val="lt-LT" w:eastAsia="en-GB"/>
              </w:rPr>
              <w:t>/mėn.</w:t>
            </w:r>
          </w:p>
        </w:tc>
        <w:tc>
          <w:tcPr>
            <w:tcW w:w="0" w:type="auto"/>
            <w:shd w:val="clear" w:color="auto" w:fill="auto"/>
            <w:tcMar>
              <w:top w:w="105" w:type="dxa"/>
              <w:left w:w="75" w:type="dxa"/>
              <w:bottom w:w="90" w:type="dxa"/>
              <w:right w:w="75" w:type="dxa"/>
            </w:tcMar>
            <w:hideMark/>
          </w:tcPr>
          <w:p w14:paraId="22FF7E7E"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7,77</w:t>
            </w:r>
          </w:p>
        </w:tc>
        <w:tc>
          <w:tcPr>
            <w:tcW w:w="0" w:type="auto"/>
            <w:shd w:val="clear" w:color="auto" w:fill="auto"/>
            <w:tcMar>
              <w:top w:w="105" w:type="dxa"/>
              <w:left w:w="75" w:type="dxa"/>
              <w:bottom w:w="90" w:type="dxa"/>
              <w:right w:w="75" w:type="dxa"/>
            </w:tcMar>
            <w:hideMark/>
          </w:tcPr>
          <w:p w14:paraId="22FF7E7F"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7,10</w:t>
            </w:r>
          </w:p>
        </w:tc>
        <w:tc>
          <w:tcPr>
            <w:tcW w:w="0" w:type="auto"/>
            <w:shd w:val="clear" w:color="auto" w:fill="auto"/>
            <w:tcMar>
              <w:top w:w="105" w:type="dxa"/>
              <w:left w:w="75" w:type="dxa"/>
              <w:bottom w:w="90" w:type="dxa"/>
              <w:right w:w="75" w:type="dxa"/>
            </w:tcMar>
            <w:hideMark/>
          </w:tcPr>
          <w:p w14:paraId="22FF7E80"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-8,62</w:t>
            </w:r>
          </w:p>
        </w:tc>
      </w:tr>
      <w:tr w:rsidR="00FC72E7" w:rsidRPr="00FA600D" w14:paraId="22FF7E86" w14:textId="77777777" w:rsidTr="00FC72E7">
        <w:tc>
          <w:tcPr>
            <w:tcW w:w="0" w:type="auto"/>
            <w:shd w:val="clear" w:color="auto" w:fill="auto"/>
            <w:tcMar>
              <w:top w:w="105" w:type="dxa"/>
              <w:left w:w="75" w:type="dxa"/>
              <w:bottom w:w="90" w:type="dxa"/>
              <w:right w:w="75" w:type="dxa"/>
            </w:tcMar>
            <w:hideMark/>
          </w:tcPr>
          <w:p w14:paraId="22FF7E82"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Kintamoji dalis</w:t>
            </w:r>
            <w:r w:rsidR="00D048C8" w:rsidRPr="00FA600D">
              <w:rPr>
                <w:color w:val="000000"/>
                <w:sz w:val="24"/>
                <w:szCs w:val="24"/>
                <w:lang w:val="lt-LT" w:eastAsia="en-GB"/>
              </w:rPr>
              <w:t>,</w:t>
            </w:r>
            <w:r w:rsidRPr="00FA600D">
              <w:rPr>
                <w:color w:val="000000"/>
                <w:sz w:val="24"/>
                <w:szCs w:val="24"/>
                <w:lang w:val="lt-LT" w:eastAsia="en-GB"/>
              </w:rPr>
              <w:t xml:space="preserve"> </w:t>
            </w:r>
            <w:proofErr w:type="spellStart"/>
            <w:r w:rsidRPr="00FA600D">
              <w:rPr>
                <w:color w:val="000000"/>
                <w:sz w:val="24"/>
                <w:szCs w:val="24"/>
                <w:lang w:val="lt-LT" w:eastAsia="en-GB"/>
              </w:rPr>
              <w:t>Eur</w:t>
            </w:r>
            <w:proofErr w:type="spellEnd"/>
            <w:r w:rsidRPr="00FA600D">
              <w:rPr>
                <w:color w:val="000000"/>
                <w:sz w:val="24"/>
                <w:szCs w:val="24"/>
                <w:lang w:val="lt-LT" w:eastAsia="en-GB"/>
              </w:rPr>
              <w:t>/m</w:t>
            </w:r>
            <w:r w:rsidRPr="00FA600D">
              <w:rPr>
                <w:color w:val="000000"/>
                <w:sz w:val="24"/>
                <w:szCs w:val="24"/>
                <w:bdr w:val="none" w:sz="0" w:space="0" w:color="auto" w:frame="1"/>
                <w:vertAlign w:val="superscript"/>
                <w:lang w:val="lt-LT" w:eastAsia="en-GB"/>
              </w:rPr>
              <w:t>3</w:t>
            </w:r>
          </w:p>
        </w:tc>
        <w:tc>
          <w:tcPr>
            <w:tcW w:w="0" w:type="auto"/>
            <w:shd w:val="clear" w:color="auto" w:fill="auto"/>
            <w:tcMar>
              <w:top w:w="105" w:type="dxa"/>
              <w:left w:w="75" w:type="dxa"/>
              <w:bottom w:w="90" w:type="dxa"/>
              <w:right w:w="75" w:type="dxa"/>
            </w:tcMar>
            <w:hideMark/>
          </w:tcPr>
          <w:p w14:paraId="22FF7E83"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0,60</w:t>
            </w:r>
          </w:p>
        </w:tc>
        <w:tc>
          <w:tcPr>
            <w:tcW w:w="0" w:type="auto"/>
            <w:shd w:val="clear" w:color="auto" w:fill="auto"/>
            <w:tcMar>
              <w:top w:w="105" w:type="dxa"/>
              <w:left w:w="75" w:type="dxa"/>
              <w:bottom w:w="90" w:type="dxa"/>
              <w:right w:w="75" w:type="dxa"/>
            </w:tcMar>
            <w:hideMark/>
          </w:tcPr>
          <w:p w14:paraId="22FF7E84"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1,14</w:t>
            </w:r>
          </w:p>
        </w:tc>
        <w:tc>
          <w:tcPr>
            <w:tcW w:w="0" w:type="auto"/>
            <w:shd w:val="clear" w:color="auto" w:fill="auto"/>
            <w:tcMar>
              <w:top w:w="105" w:type="dxa"/>
              <w:left w:w="75" w:type="dxa"/>
              <w:bottom w:w="90" w:type="dxa"/>
              <w:right w:w="75" w:type="dxa"/>
            </w:tcMar>
            <w:hideMark/>
          </w:tcPr>
          <w:p w14:paraId="22FF7E85" w14:textId="77777777" w:rsidR="00FC72E7" w:rsidRPr="00FA600D" w:rsidRDefault="00FC72E7" w:rsidP="00E847E2">
            <w:pPr>
              <w:rPr>
                <w:color w:val="000000"/>
                <w:sz w:val="24"/>
                <w:szCs w:val="24"/>
                <w:lang w:val="lt-LT" w:eastAsia="en-GB"/>
              </w:rPr>
            </w:pPr>
            <w:r w:rsidRPr="00FA600D">
              <w:rPr>
                <w:color w:val="000000"/>
                <w:sz w:val="24"/>
                <w:szCs w:val="24"/>
                <w:lang w:val="lt-LT" w:eastAsia="en-GB"/>
              </w:rPr>
              <w:t>+90,00</w:t>
            </w:r>
          </w:p>
        </w:tc>
      </w:tr>
    </w:tbl>
    <w:p w14:paraId="22FF7E87" w14:textId="77777777" w:rsidR="00FC72E7" w:rsidRPr="00FA600D" w:rsidRDefault="00FC72E7" w:rsidP="00E847E2">
      <w:pPr>
        <w:pStyle w:val="Heading10"/>
        <w:shd w:val="clear" w:color="auto" w:fill="auto"/>
        <w:spacing w:before="0" w:line="240" w:lineRule="auto"/>
        <w:jc w:val="both"/>
        <w:rPr>
          <w:rFonts w:ascii="Times New Roman" w:hAnsi="Times New Roman" w:cs="Times New Roman"/>
          <w:b/>
          <w:sz w:val="24"/>
          <w:szCs w:val="24"/>
          <w:lang w:val="lt-LT"/>
        </w:rPr>
      </w:pPr>
    </w:p>
    <w:p w14:paraId="22FF7E88" w14:textId="191EBCF9" w:rsidR="00B1681C" w:rsidRPr="00FA600D" w:rsidRDefault="00FA600D" w:rsidP="00FA600D">
      <w:pPr>
        <w:pStyle w:val="Heading10"/>
        <w:shd w:val="clear" w:color="auto" w:fill="auto"/>
        <w:spacing w:before="0" w:line="240" w:lineRule="auto"/>
        <w:jc w:val="both"/>
        <w:rPr>
          <w:rFonts w:ascii="Times New Roman" w:hAnsi="Times New Roman" w:cs="Times New Roman"/>
          <w:b/>
          <w:sz w:val="24"/>
          <w:szCs w:val="24"/>
          <w:lang w:val="lt-LT"/>
        </w:rPr>
      </w:pPr>
      <w:r w:rsidRPr="00FA600D">
        <w:rPr>
          <w:rFonts w:ascii="Times New Roman" w:hAnsi="Times New Roman" w:cs="Times New Roman"/>
          <w:sz w:val="24"/>
          <w:szCs w:val="24"/>
          <w:lang w:val="lt-LT"/>
        </w:rPr>
        <w:tab/>
      </w:r>
      <w:r w:rsidR="00B1681C" w:rsidRPr="00FA600D">
        <w:rPr>
          <w:rFonts w:ascii="Times New Roman" w:hAnsi="Times New Roman" w:cs="Times New Roman"/>
          <w:sz w:val="24"/>
          <w:szCs w:val="24"/>
          <w:lang w:val="lt-LT"/>
        </w:rPr>
        <w:t xml:space="preserve">Šiuo sprendimo projektu prašoma Rokiškio </w:t>
      </w:r>
      <w:r w:rsidR="00B90F58">
        <w:rPr>
          <w:rFonts w:ascii="Times New Roman" w:hAnsi="Times New Roman" w:cs="Times New Roman"/>
          <w:sz w:val="24"/>
          <w:szCs w:val="24"/>
          <w:lang w:val="lt-LT"/>
        </w:rPr>
        <w:t>rajono savivaldybės tarybos 2018</w:t>
      </w:r>
      <w:r w:rsidR="00B1681C" w:rsidRPr="00FA600D">
        <w:rPr>
          <w:rFonts w:ascii="Times New Roman" w:hAnsi="Times New Roman" w:cs="Times New Roman"/>
          <w:sz w:val="24"/>
          <w:szCs w:val="24"/>
          <w:lang w:val="lt-LT"/>
        </w:rPr>
        <w:t xml:space="preserve"> m. </w:t>
      </w:r>
      <w:r w:rsidR="00D63FDE">
        <w:rPr>
          <w:rFonts w:ascii="Times New Roman" w:hAnsi="Times New Roman" w:cs="Times New Roman"/>
          <w:sz w:val="24"/>
          <w:szCs w:val="24"/>
          <w:lang w:val="lt-LT"/>
        </w:rPr>
        <w:t>sausio 23</w:t>
      </w:r>
      <w:bookmarkStart w:id="4" w:name="_GoBack"/>
      <w:bookmarkEnd w:id="4"/>
      <w:r w:rsidR="00B1681C" w:rsidRPr="00FA600D">
        <w:rPr>
          <w:rFonts w:ascii="Times New Roman" w:hAnsi="Times New Roman" w:cs="Times New Roman"/>
          <w:sz w:val="24"/>
          <w:szCs w:val="24"/>
          <w:lang w:val="lt-LT"/>
        </w:rPr>
        <w:t xml:space="preserve"> d. posėdyje pritarti UAB „</w:t>
      </w:r>
      <w:proofErr w:type="spellStart"/>
      <w:r w:rsidR="00B4085F" w:rsidRPr="00FA600D">
        <w:rPr>
          <w:rFonts w:ascii="Times New Roman" w:hAnsi="Times New Roman" w:cs="Times New Roman"/>
          <w:sz w:val="24"/>
          <w:szCs w:val="24"/>
          <w:lang w:val="lt-LT"/>
        </w:rPr>
        <w:t>Literma</w:t>
      </w:r>
      <w:proofErr w:type="spellEnd"/>
      <w:r w:rsidR="00B1681C" w:rsidRPr="00FA600D">
        <w:rPr>
          <w:rFonts w:ascii="Times New Roman" w:hAnsi="Times New Roman" w:cs="Times New Roman"/>
          <w:sz w:val="24"/>
          <w:szCs w:val="24"/>
          <w:lang w:val="lt-LT"/>
        </w:rPr>
        <w:t xml:space="preserve">“ pateiktai </w:t>
      </w:r>
      <w:r w:rsidR="00FC72E7" w:rsidRPr="00FA600D">
        <w:rPr>
          <w:rFonts w:ascii="Times New Roman" w:hAnsi="Times New Roman" w:cs="Times New Roman"/>
          <w:sz w:val="24"/>
          <w:szCs w:val="24"/>
          <w:lang w:val="lt-LT"/>
        </w:rPr>
        <w:t>SND</w:t>
      </w:r>
      <w:r w:rsidR="00B15348" w:rsidRPr="00FA600D">
        <w:rPr>
          <w:rFonts w:ascii="Times New Roman" w:hAnsi="Times New Roman" w:cs="Times New Roman"/>
          <w:sz w:val="24"/>
          <w:szCs w:val="24"/>
          <w:lang w:val="lt-LT"/>
        </w:rPr>
        <w:t xml:space="preserve"> kainai, kuri patvirtinta Valstybinėje kainų ir energetikos komisijoje ir galioja</w:t>
      </w:r>
      <w:r w:rsidR="00B1681C" w:rsidRPr="00FA600D">
        <w:rPr>
          <w:rFonts w:ascii="Times New Roman" w:hAnsi="Times New Roman" w:cs="Times New Roman"/>
          <w:sz w:val="24"/>
          <w:szCs w:val="24"/>
          <w:lang w:val="lt-LT"/>
        </w:rPr>
        <w:t xml:space="preserve"> </w:t>
      </w:r>
      <w:r w:rsidR="00B15348" w:rsidRPr="00FA600D">
        <w:rPr>
          <w:rFonts w:ascii="Times New Roman" w:hAnsi="Times New Roman" w:cs="Times New Roman"/>
          <w:sz w:val="24"/>
          <w:szCs w:val="24"/>
          <w:lang w:val="lt-LT"/>
        </w:rPr>
        <w:t>nuo 2017 m. gruodžio 1</w:t>
      </w:r>
      <w:r w:rsidR="00FC72E7" w:rsidRPr="00FA600D">
        <w:rPr>
          <w:rFonts w:ascii="Times New Roman" w:hAnsi="Times New Roman" w:cs="Times New Roman"/>
          <w:sz w:val="24"/>
          <w:szCs w:val="24"/>
          <w:lang w:val="lt-LT"/>
        </w:rPr>
        <w:t xml:space="preserve"> d.</w:t>
      </w:r>
      <w:bookmarkStart w:id="5" w:name="bookmark4"/>
      <w:r w:rsidR="00B90F58">
        <w:rPr>
          <w:rFonts w:ascii="Times New Roman" w:hAnsi="Times New Roman" w:cs="Times New Roman"/>
          <w:sz w:val="24"/>
          <w:szCs w:val="24"/>
          <w:lang w:val="lt-LT"/>
        </w:rPr>
        <w:t xml:space="preserve"> UAB „</w:t>
      </w:r>
      <w:proofErr w:type="spellStart"/>
      <w:r w:rsidR="00B90F58">
        <w:rPr>
          <w:rFonts w:ascii="Times New Roman" w:hAnsi="Times New Roman" w:cs="Times New Roman"/>
          <w:sz w:val="24"/>
          <w:szCs w:val="24"/>
          <w:lang w:val="lt-LT"/>
        </w:rPr>
        <w:t>Literma</w:t>
      </w:r>
      <w:proofErr w:type="spellEnd"/>
      <w:r w:rsidR="00B90F58">
        <w:rPr>
          <w:rFonts w:ascii="Times New Roman" w:hAnsi="Times New Roman" w:cs="Times New Roman"/>
          <w:sz w:val="24"/>
          <w:szCs w:val="24"/>
          <w:lang w:val="lt-LT"/>
        </w:rPr>
        <w:t>“ Valstybinei kainų ir energetikos komisijai pate</w:t>
      </w:r>
      <w:r w:rsidR="00C6660A">
        <w:rPr>
          <w:rFonts w:ascii="Times New Roman" w:hAnsi="Times New Roman" w:cs="Times New Roman"/>
          <w:sz w:val="24"/>
          <w:szCs w:val="24"/>
          <w:lang w:val="lt-LT"/>
        </w:rPr>
        <w:t xml:space="preserve">ikė </w:t>
      </w:r>
      <w:r w:rsidR="00BE3034">
        <w:rPr>
          <w:rFonts w:ascii="Times New Roman" w:hAnsi="Times New Roman" w:cs="Times New Roman"/>
          <w:sz w:val="24"/>
          <w:szCs w:val="24"/>
          <w:lang w:val="lt-LT"/>
        </w:rPr>
        <w:t xml:space="preserve">SND </w:t>
      </w:r>
      <w:r w:rsidR="00C6660A">
        <w:rPr>
          <w:rFonts w:ascii="Times New Roman" w:hAnsi="Times New Roman" w:cs="Times New Roman"/>
          <w:sz w:val="24"/>
          <w:szCs w:val="24"/>
          <w:lang w:val="lt-LT"/>
        </w:rPr>
        <w:t xml:space="preserve">kainos </w:t>
      </w:r>
      <w:r w:rsidR="00BE3034">
        <w:rPr>
          <w:rFonts w:ascii="Times New Roman" w:hAnsi="Times New Roman" w:cs="Times New Roman"/>
          <w:sz w:val="24"/>
          <w:szCs w:val="24"/>
          <w:lang w:val="lt-LT"/>
        </w:rPr>
        <w:t xml:space="preserve">projektą ir kainos </w:t>
      </w:r>
      <w:r w:rsidR="00C6660A">
        <w:rPr>
          <w:rFonts w:ascii="Times New Roman" w:hAnsi="Times New Roman" w:cs="Times New Roman"/>
          <w:sz w:val="24"/>
          <w:szCs w:val="24"/>
          <w:lang w:val="lt-LT"/>
        </w:rPr>
        <w:t xml:space="preserve">pagrindimą </w:t>
      </w:r>
      <w:r w:rsidR="00BE3034">
        <w:rPr>
          <w:rFonts w:ascii="Times New Roman" w:hAnsi="Times New Roman" w:cs="Times New Roman"/>
          <w:sz w:val="24"/>
          <w:szCs w:val="24"/>
          <w:lang w:val="lt-LT"/>
        </w:rPr>
        <w:t>vadovaudamasi kainų nustatymo metodika</w:t>
      </w:r>
      <w:r w:rsidR="00C6660A">
        <w:rPr>
          <w:rFonts w:ascii="Times New Roman" w:hAnsi="Times New Roman" w:cs="Times New Roman"/>
          <w:sz w:val="24"/>
          <w:szCs w:val="24"/>
          <w:lang w:val="lt-LT"/>
        </w:rPr>
        <w:t>. Komisija, remdamasi būtinųjų sąnaudų princip</w:t>
      </w:r>
      <w:r w:rsidR="00BE3034">
        <w:rPr>
          <w:rFonts w:ascii="Times New Roman" w:hAnsi="Times New Roman" w:cs="Times New Roman"/>
          <w:sz w:val="24"/>
          <w:szCs w:val="24"/>
          <w:lang w:val="lt-LT"/>
        </w:rPr>
        <w:t xml:space="preserve">u, kainą įvertino ir patvirtino </w:t>
      </w:r>
      <w:r w:rsidR="003A5D0A">
        <w:rPr>
          <w:rFonts w:ascii="Times New Roman" w:hAnsi="Times New Roman" w:cs="Times New Roman"/>
          <w:sz w:val="24"/>
          <w:szCs w:val="24"/>
          <w:lang w:val="lt-LT"/>
        </w:rPr>
        <w:t xml:space="preserve">kainos galiojimą 12 mėnesių laikotarpiui. Metodika nenumato kainos perskaičiavimo iki laikotarpio pabaigos. </w:t>
      </w:r>
    </w:p>
    <w:p w14:paraId="22FF7E89" w14:textId="0980FE7A" w:rsidR="00B1681C" w:rsidRPr="00FA600D" w:rsidRDefault="00B1681C" w:rsidP="00FA600D">
      <w:pPr>
        <w:pStyle w:val="Pagrindinistekstas1"/>
        <w:shd w:val="clear" w:color="auto" w:fill="auto"/>
        <w:spacing w:line="240" w:lineRule="auto"/>
        <w:ind w:firstLine="720"/>
        <w:jc w:val="both"/>
        <w:rPr>
          <w:rFonts w:ascii="Times New Roman" w:hAnsi="Times New Roman" w:cs="Times New Roman"/>
          <w:b/>
          <w:sz w:val="24"/>
          <w:szCs w:val="24"/>
          <w:lang w:val="lt-LT"/>
        </w:rPr>
      </w:pPr>
      <w:r w:rsidRPr="00FA600D">
        <w:rPr>
          <w:rFonts w:ascii="Times New Roman" w:hAnsi="Times New Roman" w:cs="Times New Roman"/>
          <w:b/>
          <w:sz w:val="24"/>
          <w:szCs w:val="24"/>
          <w:lang w:val="lt-LT"/>
        </w:rPr>
        <w:t>Šiuo metu esantis teisinis reglamentavimas</w:t>
      </w:r>
      <w:bookmarkEnd w:id="5"/>
      <w:r w:rsidRPr="00FA600D">
        <w:rPr>
          <w:rFonts w:ascii="Times New Roman" w:hAnsi="Times New Roman" w:cs="Times New Roman"/>
          <w:b/>
          <w:sz w:val="24"/>
          <w:szCs w:val="24"/>
          <w:lang w:val="lt-LT"/>
        </w:rPr>
        <w:t xml:space="preserve">. </w:t>
      </w:r>
      <w:r w:rsidR="00FC72E7" w:rsidRPr="00FA600D">
        <w:rPr>
          <w:rFonts w:ascii="Times New Roman" w:hAnsi="Times New Roman" w:cs="Times New Roman"/>
          <w:sz w:val="24"/>
          <w:szCs w:val="24"/>
          <w:lang w:val="lt-LT"/>
        </w:rPr>
        <w:t xml:space="preserve">Lietuvos Respublikos energetikos įstatymo 19¹ straipsnis, Centralizuotai tiekiamų suskystintų naftos dujų kainų nustatymo metodika, patvirtinta </w:t>
      </w:r>
      <w:r w:rsidR="00FA600D" w:rsidRPr="00FA600D">
        <w:rPr>
          <w:rFonts w:ascii="Times New Roman" w:hAnsi="Times New Roman" w:cs="Times New Roman"/>
          <w:sz w:val="24"/>
          <w:szCs w:val="24"/>
          <w:lang w:val="lt-LT"/>
        </w:rPr>
        <w:t>V</w:t>
      </w:r>
      <w:r w:rsidR="00FC72E7" w:rsidRPr="00FA600D">
        <w:rPr>
          <w:rFonts w:ascii="Times New Roman" w:hAnsi="Times New Roman" w:cs="Times New Roman"/>
          <w:sz w:val="24"/>
          <w:szCs w:val="24"/>
          <w:lang w:val="lt-LT"/>
        </w:rPr>
        <w:t>alstybinės kainų ir energetikos kontrolės komisijos 2013 m. spalio 3 d. nutarimu Nr. 03-432 „Dėl Centralizuotai tiekiamų suskystintų naftos dujų kainų nustatymo metodikos patvirtinimo“.</w:t>
      </w:r>
    </w:p>
    <w:p w14:paraId="22FF7E8A" w14:textId="77777777" w:rsidR="00B61C27" w:rsidRPr="00FA600D" w:rsidRDefault="00B1681C" w:rsidP="00FA600D">
      <w:pPr>
        <w:pStyle w:val="Heading10"/>
        <w:shd w:val="clear" w:color="auto" w:fill="auto"/>
        <w:spacing w:before="0" w:line="240" w:lineRule="auto"/>
        <w:ind w:firstLine="720"/>
        <w:jc w:val="both"/>
        <w:rPr>
          <w:rFonts w:ascii="Times New Roman" w:hAnsi="Times New Roman" w:cs="Times New Roman"/>
          <w:b/>
          <w:sz w:val="24"/>
          <w:szCs w:val="24"/>
          <w:lang w:val="lt-LT"/>
        </w:rPr>
      </w:pPr>
      <w:bookmarkStart w:id="6" w:name="bookmark5"/>
      <w:r w:rsidRPr="00FA600D">
        <w:rPr>
          <w:rFonts w:ascii="Times New Roman" w:hAnsi="Times New Roman" w:cs="Times New Roman"/>
          <w:b/>
          <w:sz w:val="24"/>
          <w:szCs w:val="24"/>
          <w:lang w:val="lt-LT"/>
        </w:rPr>
        <w:t>Sprendimo projekto esmė</w:t>
      </w:r>
      <w:bookmarkEnd w:id="6"/>
      <w:r w:rsidRPr="00FA600D">
        <w:rPr>
          <w:rFonts w:ascii="Times New Roman" w:hAnsi="Times New Roman" w:cs="Times New Roman"/>
          <w:b/>
          <w:sz w:val="24"/>
          <w:szCs w:val="24"/>
          <w:lang w:val="lt-LT"/>
        </w:rPr>
        <w:t xml:space="preserve">. </w:t>
      </w:r>
    </w:p>
    <w:p w14:paraId="22FF7E8B" w14:textId="103BA6CB" w:rsidR="00B61C27" w:rsidRPr="00FA600D" w:rsidRDefault="00FA600D" w:rsidP="00FA600D">
      <w:pPr>
        <w:pStyle w:val="Heading10"/>
        <w:shd w:val="clear" w:color="auto" w:fill="auto"/>
        <w:spacing w:before="0" w:line="240" w:lineRule="auto"/>
        <w:jc w:val="both"/>
        <w:rPr>
          <w:rFonts w:ascii="Times New Roman" w:hAnsi="Times New Roman" w:cs="Times New Roman"/>
          <w:sz w:val="24"/>
          <w:szCs w:val="24"/>
          <w:lang w:val="lt-LT"/>
        </w:rPr>
      </w:pPr>
      <w:r w:rsidRPr="00FA600D">
        <w:rPr>
          <w:rFonts w:ascii="Times New Roman" w:hAnsi="Times New Roman" w:cs="Times New Roman"/>
          <w:sz w:val="24"/>
          <w:szCs w:val="24"/>
          <w:lang w:val="lt-LT"/>
        </w:rPr>
        <w:tab/>
      </w:r>
      <w:r w:rsidR="00B61C27" w:rsidRPr="00FA600D">
        <w:rPr>
          <w:rFonts w:ascii="Times New Roman" w:hAnsi="Times New Roman" w:cs="Times New Roman"/>
          <w:sz w:val="24"/>
          <w:szCs w:val="24"/>
          <w:lang w:val="lt-LT"/>
        </w:rPr>
        <w:t>Centralizuotai tiekiamų suskystintų naftos dujų kainų nustatymo metodika reglamentuoja energetikos įmonių, turinčių leidimą verstis mažmenine prekyba suskystintomis naftos dujomis kainų nustatymą.</w:t>
      </w:r>
    </w:p>
    <w:p w14:paraId="22FF7E8C" w14:textId="66E2B5C8" w:rsidR="00267B88" w:rsidRPr="00FA600D" w:rsidRDefault="00FA600D" w:rsidP="00FA600D">
      <w:pPr>
        <w:pStyle w:val="Heading10"/>
        <w:shd w:val="clear" w:color="auto" w:fill="auto"/>
        <w:spacing w:before="0" w:line="240" w:lineRule="auto"/>
        <w:jc w:val="both"/>
        <w:rPr>
          <w:rFonts w:ascii="Times New Roman" w:hAnsi="Times New Roman" w:cs="Times New Roman"/>
          <w:sz w:val="24"/>
          <w:szCs w:val="24"/>
          <w:lang w:val="lt-LT"/>
        </w:rPr>
      </w:pPr>
      <w:r w:rsidRPr="00FA600D">
        <w:rPr>
          <w:rFonts w:ascii="Times New Roman" w:hAnsi="Times New Roman" w:cs="Times New Roman"/>
          <w:sz w:val="24"/>
          <w:szCs w:val="24"/>
          <w:lang w:val="lt-LT"/>
        </w:rPr>
        <w:tab/>
      </w:r>
      <w:r w:rsidR="00267B88" w:rsidRPr="00FA600D">
        <w:rPr>
          <w:rFonts w:ascii="Times New Roman" w:hAnsi="Times New Roman" w:cs="Times New Roman"/>
          <w:sz w:val="24"/>
          <w:szCs w:val="24"/>
          <w:lang w:val="lt-LT"/>
        </w:rPr>
        <w:t>Valstybinei kainų ir</w:t>
      </w:r>
      <w:r w:rsidR="00E847E2" w:rsidRPr="00FA600D">
        <w:rPr>
          <w:rFonts w:ascii="Times New Roman" w:hAnsi="Times New Roman" w:cs="Times New Roman"/>
          <w:sz w:val="24"/>
          <w:szCs w:val="24"/>
          <w:lang w:val="lt-LT"/>
        </w:rPr>
        <w:t xml:space="preserve"> energetikos kontrolės komisijos</w:t>
      </w:r>
      <w:r w:rsidR="00267B88" w:rsidRPr="00FA600D">
        <w:rPr>
          <w:rFonts w:ascii="Times New Roman" w:hAnsi="Times New Roman" w:cs="Times New Roman"/>
          <w:sz w:val="24"/>
          <w:szCs w:val="24"/>
          <w:lang w:val="lt-LT"/>
        </w:rPr>
        <w:t xml:space="preserve"> funkcija </w:t>
      </w:r>
      <w:r w:rsidRPr="00FA600D">
        <w:rPr>
          <w:rFonts w:ascii="Times New Roman" w:hAnsi="Times New Roman" w:cs="Times New Roman"/>
          <w:sz w:val="24"/>
          <w:szCs w:val="24"/>
          <w:lang w:val="lt-LT"/>
        </w:rPr>
        <w:t>–</w:t>
      </w:r>
      <w:r w:rsidR="00267B88" w:rsidRPr="00FA600D">
        <w:rPr>
          <w:rFonts w:ascii="Times New Roman" w:hAnsi="Times New Roman" w:cs="Times New Roman"/>
          <w:sz w:val="24"/>
          <w:szCs w:val="24"/>
          <w:lang w:val="lt-LT"/>
        </w:rPr>
        <w:t xml:space="preserve"> tvirtinti centralizuotai tiekiamų suskystintųjų naftos dujų kainas. Komisijos patvirtintos centralizuotai tiekiamų suskystintų naftos dujų kainos </w:t>
      </w:r>
      <w:r w:rsidR="00E847E2" w:rsidRPr="00FA600D">
        <w:rPr>
          <w:rFonts w:ascii="Times New Roman" w:hAnsi="Times New Roman" w:cs="Times New Roman"/>
          <w:sz w:val="24"/>
          <w:szCs w:val="24"/>
          <w:lang w:val="lt-LT"/>
        </w:rPr>
        <w:t>UAB „</w:t>
      </w:r>
      <w:proofErr w:type="spellStart"/>
      <w:r w:rsidR="00E847E2" w:rsidRPr="00FA600D">
        <w:rPr>
          <w:rFonts w:ascii="Times New Roman" w:hAnsi="Times New Roman" w:cs="Times New Roman"/>
          <w:sz w:val="24"/>
          <w:szCs w:val="24"/>
          <w:lang w:val="lt-LT"/>
        </w:rPr>
        <w:t>Literma</w:t>
      </w:r>
      <w:proofErr w:type="spellEnd"/>
      <w:r w:rsidRPr="00FA600D">
        <w:rPr>
          <w:rFonts w:ascii="Times New Roman" w:hAnsi="Times New Roman" w:cs="Times New Roman"/>
          <w:sz w:val="24"/>
          <w:szCs w:val="24"/>
          <w:lang w:val="lt-LT"/>
        </w:rPr>
        <w:t>“</w:t>
      </w:r>
      <w:r w:rsidR="00E847E2" w:rsidRPr="00FA600D">
        <w:rPr>
          <w:rFonts w:ascii="Times New Roman" w:hAnsi="Times New Roman" w:cs="Times New Roman"/>
          <w:sz w:val="24"/>
          <w:szCs w:val="24"/>
          <w:lang w:val="lt-LT"/>
        </w:rPr>
        <w:t xml:space="preserve"> galioja</w:t>
      </w:r>
      <w:r w:rsidR="00267B88" w:rsidRPr="00FA600D">
        <w:rPr>
          <w:rFonts w:ascii="Times New Roman" w:hAnsi="Times New Roman" w:cs="Times New Roman"/>
          <w:sz w:val="24"/>
          <w:szCs w:val="24"/>
          <w:lang w:val="lt-LT"/>
        </w:rPr>
        <w:t xml:space="preserve"> 12 mėnesių nuo jų įsigaliojimo dienos. </w:t>
      </w:r>
    </w:p>
    <w:p w14:paraId="22FF7E8D" w14:textId="2264A2C8" w:rsidR="00267B88" w:rsidRPr="00FA600D" w:rsidRDefault="00267B88" w:rsidP="00FA600D">
      <w:pPr>
        <w:pStyle w:val="Heading10"/>
        <w:shd w:val="clear" w:color="auto" w:fill="auto"/>
        <w:spacing w:before="0" w:line="240" w:lineRule="auto"/>
        <w:jc w:val="both"/>
        <w:rPr>
          <w:rFonts w:ascii="Times New Roman" w:hAnsi="Times New Roman" w:cs="Times New Roman"/>
          <w:sz w:val="24"/>
          <w:szCs w:val="24"/>
          <w:lang w:val="lt-LT"/>
        </w:rPr>
      </w:pPr>
      <w:r w:rsidRPr="00FA600D">
        <w:rPr>
          <w:rFonts w:ascii="Times New Roman" w:hAnsi="Times New Roman" w:cs="Times New Roman"/>
          <w:sz w:val="24"/>
          <w:szCs w:val="24"/>
          <w:lang w:val="lt-LT"/>
        </w:rPr>
        <w:t xml:space="preserve">Tikimasi, kad centralizuotai tiekiamų suskystintų naftos dujų kaina turės užtikrinti ilgalaikį tokiai veiklai skirtų suskystintų naftos dujų įrenginių eksploatavimą, atnaujinimą ir sudaryti vartotojams priimtinas sąlygas naudoti centralizuotai tiekiamas suskystintas naftos dujas. Nustatant </w:t>
      </w:r>
      <w:r w:rsidRPr="00FA600D">
        <w:rPr>
          <w:rFonts w:ascii="Times New Roman" w:hAnsi="Times New Roman" w:cs="Times New Roman"/>
          <w:sz w:val="24"/>
          <w:szCs w:val="24"/>
          <w:lang w:val="lt-LT"/>
        </w:rPr>
        <w:lastRenderedPageBreak/>
        <w:t>centralizuotai tiekiamų suskystintų naftos dujų kainą</w:t>
      </w:r>
      <w:r w:rsidR="00FA600D" w:rsidRPr="00FA600D">
        <w:rPr>
          <w:rFonts w:ascii="Times New Roman" w:hAnsi="Times New Roman" w:cs="Times New Roman"/>
          <w:sz w:val="24"/>
          <w:szCs w:val="24"/>
          <w:lang w:val="lt-LT"/>
        </w:rPr>
        <w:t>,</w:t>
      </w:r>
      <w:r w:rsidRPr="00FA600D">
        <w:rPr>
          <w:rFonts w:ascii="Times New Roman" w:hAnsi="Times New Roman" w:cs="Times New Roman"/>
          <w:sz w:val="24"/>
          <w:szCs w:val="24"/>
          <w:lang w:val="lt-LT"/>
        </w:rPr>
        <w:t xml:space="preserve"> taip pat turės būti vertinamas šių dujų didmeninių ir mažmeninių kainų santykis.</w:t>
      </w:r>
    </w:p>
    <w:p w14:paraId="085889FE" w14:textId="77777777" w:rsidR="00C6660A" w:rsidRDefault="00C6660A" w:rsidP="00FA600D">
      <w:pPr>
        <w:pStyle w:val="Pagrindinistekstas1"/>
        <w:shd w:val="clear" w:color="auto" w:fill="auto"/>
        <w:spacing w:line="240" w:lineRule="auto"/>
        <w:ind w:firstLine="720"/>
        <w:jc w:val="both"/>
        <w:rPr>
          <w:rFonts w:ascii="Times New Roman" w:hAnsi="Times New Roman" w:cs="Times New Roman"/>
          <w:b/>
          <w:sz w:val="24"/>
          <w:szCs w:val="24"/>
          <w:lang w:val="lt-LT"/>
        </w:rPr>
      </w:pPr>
      <w:bookmarkStart w:id="7" w:name="bookmark6"/>
    </w:p>
    <w:p w14:paraId="22FF7E8E" w14:textId="77777777" w:rsidR="00B1681C" w:rsidRPr="00FA600D" w:rsidRDefault="00B1681C" w:rsidP="00FA600D">
      <w:pPr>
        <w:pStyle w:val="Pagrindinistekstas1"/>
        <w:shd w:val="clear" w:color="auto" w:fill="auto"/>
        <w:spacing w:line="240" w:lineRule="auto"/>
        <w:ind w:firstLine="720"/>
        <w:jc w:val="both"/>
        <w:rPr>
          <w:rFonts w:ascii="Times New Roman" w:hAnsi="Times New Roman" w:cs="Times New Roman"/>
          <w:sz w:val="24"/>
          <w:szCs w:val="24"/>
          <w:lang w:val="lt-LT"/>
        </w:rPr>
      </w:pPr>
      <w:r w:rsidRPr="00FA600D">
        <w:rPr>
          <w:rFonts w:ascii="Times New Roman" w:hAnsi="Times New Roman" w:cs="Times New Roman"/>
          <w:b/>
          <w:sz w:val="24"/>
          <w:szCs w:val="24"/>
          <w:lang w:val="lt-LT"/>
        </w:rPr>
        <w:t>Galimos pasekmės, priėmus siūlomą tarybos sprendimo projektą</w:t>
      </w:r>
      <w:r w:rsidRPr="00FA600D">
        <w:rPr>
          <w:rFonts w:ascii="Times New Roman" w:hAnsi="Times New Roman" w:cs="Times New Roman"/>
          <w:sz w:val="24"/>
          <w:szCs w:val="24"/>
          <w:lang w:val="lt-LT"/>
        </w:rPr>
        <w:t>:</w:t>
      </w:r>
      <w:bookmarkEnd w:id="7"/>
    </w:p>
    <w:p w14:paraId="22FF7E8F" w14:textId="4199167E" w:rsidR="00B1681C" w:rsidRPr="00FA600D" w:rsidRDefault="00FA600D" w:rsidP="00FA600D">
      <w:pPr>
        <w:pStyle w:val="Pagrindinistekstas1"/>
        <w:shd w:val="clear" w:color="auto" w:fill="auto"/>
        <w:spacing w:line="240" w:lineRule="auto"/>
        <w:jc w:val="both"/>
        <w:rPr>
          <w:rFonts w:ascii="Times New Roman" w:hAnsi="Times New Roman" w:cs="Times New Roman"/>
          <w:sz w:val="24"/>
          <w:szCs w:val="24"/>
          <w:lang w:val="lt-LT"/>
        </w:rPr>
      </w:pPr>
      <w:r w:rsidRPr="00FA600D">
        <w:rPr>
          <w:rStyle w:val="Bodytext115ptBold"/>
          <w:rFonts w:ascii="Times New Roman" w:hAnsi="Times New Roman" w:cs="Times New Roman"/>
          <w:b w:val="0"/>
          <w:sz w:val="24"/>
          <w:szCs w:val="24"/>
          <w:lang w:val="lt-LT"/>
        </w:rPr>
        <w:tab/>
      </w:r>
      <w:r w:rsidR="00B1681C" w:rsidRPr="00FA600D">
        <w:rPr>
          <w:rStyle w:val="Bodytext115ptBold"/>
          <w:rFonts w:ascii="Times New Roman" w:hAnsi="Times New Roman" w:cs="Times New Roman"/>
          <w:sz w:val="24"/>
          <w:szCs w:val="24"/>
          <w:lang w:val="lt-LT"/>
        </w:rPr>
        <w:t>teigiamos</w:t>
      </w:r>
      <w:r w:rsidR="00B1681C" w:rsidRPr="00FA600D">
        <w:rPr>
          <w:rFonts w:ascii="Times New Roman" w:hAnsi="Times New Roman" w:cs="Times New Roman"/>
          <w:b/>
          <w:sz w:val="24"/>
          <w:szCs w:val="24"/>
          <w:lang w:val="lt-LT"/>
        </w:rPr>
        <w:t xml:space="preserve"> </w:t>
      </w:r>
      <w:r w:rsidR="00B1681C" w:rsidRPr="00FA600D">
        <w:rPr>
          <w:rFonts w:ascii="Times New Roman" w:hAnsi="Times New Roman" w:cs="Times New Roman"/>
          <w:sz w:val="24"/>
          <w:szCs w:val="24"/>
          <w:lang w:val="lt-LT"/>
        </w:rPr>
        <w:t>–</w:t>
      </w:r>
      <w:r w:rsidR="00B1681C" w:rsidRPr="00FA600D">
        <w:rPr>
          <w:rFonts w:ascii="Times New Roman" w:hAnsi="Times New Roman" w:cs="Times New Roman"/>
          <w:b/>
          <w:sz w:val="24"/>
          <w:szCs w:val="24"/>
          <w:lang w:val="lt-LT"/>
        </w:rPr>
        <w:t xml:space="preserve"> </w:t>
      </w:r>
      <w:r w:rsidR="00B1681C" w:rsidRPr="00FA600D">
        <w:rPr>
          <w:rFonts w:ascii="Times New Roman" w:hAnsi="Times New Roman" w:cs="Times New Roman"/>
          <w:sz w:val="24"/>
          <w:szCs w:val="24"/>
          <w:lang w:val="lt-LT"/>
        </w:rPr>
        <w:t>bus laikomasi teisės aktuose nustatytų nuostatų;</w:t>
      </w:r>
      <w:r w:rsidR="00267B88" w:rsidRPr="00FA600D">
        <w:rPr>
          <w:rFonts w:ascii="Times New Roman" w:hAnsi="Times New Roman" w:cs="Times New Roman"/>
          <w:sz w:val="24"/>
          <w:szCs w:val="24"/>
          <w:lang w:val="lt-LT"/>
        </w:rPr>
        <w:t xml:space="preserve"> užtikrins ilgalaikį šiai veiklai skirtų suskystintų naftos dujų įrenginių eksploatavimą, atnaujinimą ir sudarys vartotojams priimtinas sąlygas naudoti centralizuotai tiekiamas suskystintas naftos dujas</w:t>
      </w:r>
      <w:r w:rsidRPr="00FA600D">
        <w:rPr>
          <w:rFonts w:ascii="Times New Roman" w:hAnsi="Times New Roman" w:cs="Times New Roman"/>
          <w:sz w:val="24"/>
          <w:szCs w:val="24"/>
          <w:lang w:val="lt-LT"/>
        </w:rPr>
        <w:t>; b</w:t>
      </w:r>
      <w:r w:rsidR="00267B88" w:rsidRPr="00FA600D">
        <w:rPr>
          <w:rFonts w:ascii="Times New Roman" w:hAnsi="Times New Roman" w:cs="Times New Roman"/>
          <w:sz w:val="24"/>
          <w:szCs w:val="24"/>
          <w:lang w:val="lt-LT"/>
        </w:rPr>
        <w:t>us sudaryta galimybė kompensuoti dujų kainą gyventojams.</w:t>
      </w:r>
    </w:p>
    <w:p w14:paraId="22FF7E90" w14:textId="2900BF29" w:rsidR="00B1681C" w:rsidRPr="00FA600D" w:rsidRDefault="00FA600D" w:rsidP="00FA600D">
      <w:pPr>
        <w:pStyle w:val="Pagrindinistekstas1"/>
        <w:shd w:val="clear" w:color="auto" w:fill="auto"/>
        <w:spacing w:line="240" w:lineRule="auto"/>
        <w:jc w:val="both"/>
        <w:rPr>
          <w:rFonts w:ascii="Times New Roman" w:hAnsi="Times New Roman" w:cs="Times New Roman"/>
          <w:sz w:val="24"/>
          <w:szCs w:val="24"/>
          <w:lang w:val="lt-LT"/>
        </w:rPr>
      </w:pPr>
      <w:r w:rsidRPr="00FA600D">
        <w:rPr>
          <w:rStyle w:val="Bodytext115ptBold"/>
          <w:rFonts w:ascii="Times New Roman" w:hAnsi="Times New Roman" w:cs="Times New Roman"/>
          <w:b w:val="0"/>
          <w:sz w:val="24"/>
          <w:szCs w:val="24"/>
          <w:lang w:val="lt-LT"/>
        </w:rPr>
        <w:tab/>
      </w:r>
      <w:r w:rsidR="00B1681C" w:rsidRPr="00FA600D">
        <w:rPr>
          <w:rStyle w:val="Bodytext115ptBold"/>
          <w:rFonts w:ascii="Times New Roman" w:hAnsi="Times New Roman" w:cs="Times New Roman"/>
          <w:sz w:val="24"/>
          <w:szCs w:val="24"/>
          <w:lang w:val="lt-LT"/>
        </w:rPr>
        <w:t>neigiamos</w:t>
      </w:r>
      <w:r w:rsidR="00B1681C" w:rsidRPr="00FA600D">
        <w:rPr>
          <w:rFonts w:ascii="Times New Roman" w:hAnsi="Times New Roman" w:cs="Times New Roman"/>
          <w:sz w:val="24"/>
          <w:szCs w:val="24"/>
          <w:lang w:val="lt-LT"/>
        </w:rPr>
        <w:t xml:space="preserve"> – nebus.</w:t>
      </w:r>
    </w:p>
    <w:p w14:paraId="22FF7E92" w14:textId="7DECCE0D" w:rsidR="00267B88" w:rsidRPr="00FA600D" w:rsidRDefault="00B1681C" w:rsidP="00FA600D">
      <w:pPr>
        <w:pStyle w:val="Heading10"/>
        <w:shd w:val="clear" w:color="auto" w:fill="auto"/>
        <w:spacing w:before="0" w:line="240" w:lineRule="auto"/>
        <w:ind w:firstLine="720"/>
        <w:jc w:val="both"/>
        <w:rPr>
          <w:rFonts w:ascii="Times New Roman" w:hAnsi="Times New Roman" w:cs="Times New Roman"/>
          <w:b/>
          <w:sz w:val="24"/>
          <w:szCs w:val="24"/>
          <w:lang w:val="lt-LT"/>
        </w:rPr>
      </w:pPr>
      <w:bookmarkStart w:id="8" w:name="bookmark7"/>
      <w:r w:rsidRPr="00FA600D">
        <w:rPr>
          <w:rFonts w:ascii="Times New Roman" w:hAnsi="Times New Roman" w:cs="Times New Roman"/>
          <w:b/>
          <w:sz w:val="24"/>
          <w:szCs w:val="24"/>
          <w:lang w:val="lt-LT"/>
        </w:rPr>
        <w:t>Finansavimo šaltiniai ir lėšų poreikis.</w:t>
      </w:r>
      <w:bookmarkEnd w:id="8"/>
      <w:r w:rsidR="00FA600D" w:rsidRPr="00FA600D">
        <w:rPr>
          <w:rFonts w:ascii="Times New Roman" w:hAnsi="Times New Roman" w:cs="Times New Roman"/>
          <w:b/>
          <w:sz w:val="24"/>
          <w:szCs w:val="24"/>
          <w:lang w:val="lt-LT"/>
        </w:rPr>
        <w:t xml:space="preserve"> </w:t>
      </w:r>
      <w:r w:rsidRPr="00FA600D">
        <w:rPr>
          <w:rFonts w:ascii="Times New Roman" w:hAnsi="Times New Roman" w:cs="Times New Roman"/>
          <w:sz w:val="24"/>
          <w:szCs w:val="24"/>
          <w:lang w:val="lt-LT"/>
        </w:rPr>
        <w:t>UAB „</w:t>
      </w:r>
      <w:proofErr w:type="spellStart"/>
      <w:r w:rsidR="00B4085F" w:rsidRPr="00FA600D">
        <w:rPr>
          <w:rFonts w:ascii="Times New Roman" w:hAnsi="Times New Roman" w:cs="Times New Roman"/>
          <w:sz w:val="24"/>
          <w:szCs w:val="24"/>
          <w:lang w:val="lt-LT"/>
        </w:rPr>
        <w:t>Literma</w:t>
      </w:r>
      <w:proofErr w:type="spellEnd"/>
      <w:r w:rsidRPr="00FA600D">
        <w:rPr>
          <w:rFonts w:ascii="Times New Roman" w:hAnsi="Times New Roman" w:cs="Times New Roman"/>
          <w:sz w:val="24"/>
          <w:szCs w:val="24"/>
          <w:lang w:val="lt-LT"/>
        </w:rPr>
        <w:t xml:space="preserve">“ pajamas gauna už </w:t>
      </w:r>
      <w:r w:rsidR="00575C67" w:rsidRPr="00FA600D">
        <w:rPr>
          <w:rFonts w:ascii="Times New Roman" w:hAnsi="Times New Roman" w:cs="Times New Roman"/>
          <w:sz w:val="24"/>
          <w:szCs w:val="24"/>
          <w:lang w:val="lt-LT"/>
        </w:rPr>
        <w:t>realizuotas suskystintas dujas</w:t>
      </w:r>
      <w:r w:rsidRPr="00FA600D">
        <w:rPr>
          <w:rFonts w:ascii="Times New Roman" w:hAnsi="Times New Roman" w:cs="Times New Roman"/>
          <w:sz w:val="24"/>
          <w:szCs w:val="24"/>
          <w:lang w:val="lt-LT"/>
        </w:rPr>
        <w:t xml:space="preserve">. </w:t>
      </w:r>
    </w:p>
    <w:p w14:paraId="22FF7E94" w14:textId="3ED2234A" w:rsidR="00B1681C" w:rsidRPr="00FA600D" w:rsidRDefault="00B1681C" w:rsidP="00FA600D">
      <w:pPr>
        <w:pStyle w:val="Pagrindinistekstas1"/>
        <w:shd w:val="clear" w:color="auto" w:fill="auto"/>
        <w:spacing w:line="240" w:lineRule="auto"/>
        <w:ind w:firstLine="720"/>
        <w:jc w:val="both"/>
        <w:rPr>
          <w:rFonts w:ascii="Times New Roman" w:hAnsi="Times New Roman" w:cs="Times New Roman"/>
          <w:sz w:val="24"/>
          <w:szCs w:val="24"/>
          <w:lang w:val="lt-LT"/>
        </w:rPr>
      </w:pPr>
      <w:r w:rsidRPr="00FA600D">
        <w:rPr>
          <w:rFonts w:ascii="Times New Roman" w:hAnsi="Times New Roman" w:cs="Times New Roman"/>
          <w:sz w:val="24"/>
          <w:szCs w:val="24"/>
          <w:lang w:val="lt-LT"/>
        </w:rPr>
        <w:t>S</w:t>
      </w:r>
      <w:r w:rsidRPr="00FA600D">
        <w:rPr>
          <w:rFonts w:ascii="Times New Roman" w:hAnsi="Times New Roman" w:cs="Times New Roman"/>
          <w:b/>
          <w:sz w:val="24"/>
          <w:szCs w:val="24"/>
          <w:lang w:val="lt-LT"/>
        </w:rPr>
        <w:t xml:space="preserve">prendimo nauda Rokiškio rajono gyventojams. </w:t>
      </w:r>
      <w:r w:rsidR="00575C67" w:rsidRPr="00FA600D">
        <w:rPr>
          <w:rFonts w:ascii="Times New Roman" w:hAnsi="Times New Roman" w:cs="Times New Roman"/>
          <w:sz w:val="24"/>
          <w:szCs w:val="24"/>
          <w:lang w:val="lt-LT"/>
        </w:rPr>
        <w:t>A</w:t>
      </w:r>
      <w:r w:rsidR="00267B88" w:rsidRPr="00FA600D">
        <w:rPr>
          <w:rFonts w:ascii="Times New Roman" w:hAnsi="Times New Roman" w:cs="Times New Roman"/>
          <w:sz w:val="24"/>
          <w:szCs w:val="24"/>
          <w:lang w:val="lt-LT"/>
        </w:rPr>
        <w:t xml:space="preserve">bonentams, gyvenantiems Rokiškio rajono Obelių mieste, Kavoliškio ir </w:t>
      </w:r>
      <w:proofErr w:type="spellStart"/>
      <w:r w:rsidR="00267B88" w:rsidRPr="00FA600D">
        <w:rPr>
          <w:rFonts w:ascii="Times New Roman" w:hAnsi="Times New Roman" w:cs="Times New Roman"/>
          <w:sz w:val="24"/>
          <w:szCs w:val="24"/>
          <w:lang w:val="lt-LT"/>
        </w:rPr>
        <w:t>Konstantinavos</w:t>
      </w:r>
      <w:proofErr w:type="spellEnd"/>
      <w:r w:rsidR="00267B88" w:rsidRPr="00FA600D">
        <w:rPr>
          <w:rFonts w:ascii="Times New Roman" w:hAnsi="Times New Roman" w:cs="Times New Roman"/>
          <w:sz w:val="24"/>
          <w:szCs w:val="24"/>
          <w:lang w:val="lt-LT"/>
        </w:rPr>
        <w:t xml:space="preserve"> kaimuose</w:t>
      </w:r>
      <w:r w:rsidR="00FA600D" w:rsidRPr="00FA600D">
        <w:rPr>
          <w:rFonts w:ascii="Times New Roman" w:hAnsi="Times New Roman" w:cs="Times New Roman"/>
          <w:sz w:val="24"/>
          <w:szCs w:val="24"/>
          <w:lang w:val="lt-LT"/>
        </w:rPr>
        <w:t>, t</w:t>
      </w:r>
      <w:r w:rsidRPr="00FA600D">
        <w:rPr>
          <w:rFonts w:ascii="Times New Roman" w:hAnsi="Times New Roman" w:cs="Times New Roman"/>
          <w:sz w:val="24"/>
          <w:szCs w:val="24"/>
          <w:lang w:val="lt-LT"/>
        </w:rPr>
        <w:t xml:space="preserve">arybos sprendimu patvirtinta </w:t>
      </w:r>
      <w:r w:rsidR="00267B88" w:rsidRPr="00FA600D">
        <w:rPr>
          <w:rFonts w:ascii="Times New Roman" w:hAnsi="Times New Roman" w:cs="Times New Roman"/>
          <w:sz w:val="24"/>
          <w:szCs w:val="24"/>
          <w:lang w:val="lt-LT"/>
        </w:rPr>
        <w:t>SND</w:t>
      </w:r>
      <w:r w:rsidRPr="00FA600D">
        <w:rPr>
          <w:rFonts w:ascii="Times New Roman" w:hAnsi="Times New Roman" w:cs="Times New Roman"/>
          <w:sz w:val="24"/>
          <w:szCs w:val="24"/>
          <w:lang w:val="lt-LT"/>
        </w:rPr>
        <w:t xml:space="preserve"> tiekimo ka</w:t>
      </w:r>
      <w:r w:rsidR="00267B88" w:rsidRPr="00FA600D">
        <w:rPr>
          <w:rFonts w:ascii="Times New Roman" w:hAnsi="Times New Roman" w:cs="Times New Roman"/>
          <w:sz w:val="24"/>
          <w:szCs w:val="24"/>
          <w:lang w:val="lt-LT"/>
        </w:rPr>
        <w:t>ina iki 2018</w:t>
      </w:r>
      <w:r w:rsidRPr="00FA600D">
        <w:rPr>
          <w:rFonts w:ascii="Times New Roman" w:hAnsi="Times New Roman" w:cs="Times New Roman"/>
          <w:sz w:val="24"/>
          <w:szCs w:val="24"/>
          <w:lang w:val="lt-LT"/>
        </w:rPr>
        <w:t xml:space="preserve"> m. gruodžio 1 d. bus pastovi, tai suteiks gyventojams finansinį stabilumą.</w:t>
      </w:r>
    </w:p>
    <w:p w14:paraId="22FF7E95" w14:textId="77777777" w:rsidR="00B1681C" w:rsidRPr="00FA600D" w:rsidRDefault="00B1681C" w:rsidP="00FA600D">
      <w:pPr>
        <w:pStyle w:val="Heading10"/>
        <w:shd w:val="clear" w:color="auto" w:fill="auto"/>
        <w:spacing w:before="0" w:line="240" w:lineRule="auto"/>
        <w:ind w:firstLine="720"/>
        <w:jc w:val="both"/>
        <w:rPr>
          <w:rFonts w:ascii="Times New Roman" w:hAnsi="Times New Roman" w:cs="Times New Roman"/>
          <w:b/>
          <w:sz w:val="24"/>
          <w:szCs w:val="24"/>
          <w:lang w:val="lt-LT"/>
        </w:rPr>
      </w:pPr>
      <w:bookmarkStart w:id="9" w:name="bookmark8"/>
      <w:r w:rsidRPr="00FA600D">
        <w:rPr>
          <w:rFonts w:ascii="Times New Roman" w:hAnsi="Times New Roman" w:cs="Times New Roman"/>
          <w:b/>
          <w:sz w:val="24"/>
          <w:szCs w:val="24"/>
          <w:lang w:val="lt-LT"/>
        </w:rPr>
        <w:t>Suderinamumas su Lietuvos Respublikos galiojančiais teisės norminiais aktais</w:t>
      </w:r>
      <w:bookmarkEnd w:id="9"/>
      <w:r w:rsidRPr="00FA600D">
        <w:rPr>
          <w:rFonts w:ascii="Times New Roman" w:hAnsi="Times New Roman" w:cs="Times New Roman"/>
          <w:b/>
          <w:sz w:val="24"/>
          <w:szCs w:val="24"/>
          <w:lang w:val="lt-LT"/>
        </w:rPr>
        <w:t>.</w:t>
      </w:r>
    </w:p>
    <w:p w14:paraId="22FF7E96" w14:textId="77777777" w:rsidR="00B1681C" w:rsidRPr="00FA600D" w:rsidRDefault="00B1681C" w:rsidP="00FA600D">
      <w:pPr>
        <w:pStyle w:val="Pagrindinistekstas1"/>
        <w:shd w:val="clear" w:color="auto" w:fill="auto"/>
        <w:spacing w:line="240" w:lineRule="auto"/>
        <w:jc w:val="both"/>
        <w:rPr>
          <w:rFonts w:ascii="Times New Roman" w:hAnsi="Times New Roman" w:cs="Times New Roman"/>
          <w:sz w:val="24"/>
          <w:szCs w:val="24"/>
          <w:lang w:val="lt-LT"/>
        </w:rPr>
      </w:pPr>
      <w:r w:rsidRPr="00FA600D">
        <w:rPr>
          <w:rFonts w:ascii="Times New Roman" w:hAnsi="Times New Roman" w:cs="Times New Roman"/>
          <w:sz w:val="24"/>
          <w:szCs w:val="24"/>
          <w:lang w:val="lt-LT"/>
        </w:rPr>
        <w:t>Projektas neprieštarauja galiojantiems teisės aktams.</w:t>
      </w:r>
    </w:p>
    <w:p w14:paraId="22FF7E97" w14:textId="78EF4CE5" w:rsidR="00B1681C" w:rsidRPr="00FA600D" w:rsidRDefault="00E847E2" w:rsidP="00FA600D">
      <w:pPr>
        <w:tabs>
          <w:tab w:val="left" w:pos="142"/>
        </w:tabs>
        <w:jc w:val="both"/>
        <w:rPr>
          <w:b/>
          <w:sz w:val="24"/>
          <w:szCs w:val="24"/>
          <w:lang w:val="lt-LT"/>
        </w:rPr>
      </w:pPr>
      <w:r w:rsidRPr="00FA600D">
        <w:rPr>
          <w:b/>
          <w:sz w:val="24"/>
          <w:szCs w:val="24"/>
          <w:lang w:val="lt-LT"/>
        </w:rPr>
        <w:tab/>
      </w:r>
      <w:r w:rsidRPr="00FA600D">
        <w:rPr>
          <w:b/>
          <w:sz w:val="24"/>
          <w:szCs w:val="24"/>
          <w:lang w:val="lt-LT"/>
        </w:rPr>
        <w:tab/>
      </w:r>
      <w:r w:rsidR="00B1681C" w:rsidRPr="00FA600D">
        <w:rPr>
          <w:b/>
          <w:sz w:val="24"/>
          <w:szCs w:val="24"/>
          <w:lang w:val="lt-LT"/>
        </w:rPr>
        <w:t xml:space="preserve">Antikorupcinis vertinimas. </w:t>
      </w:r>
      <w:r w:rsidR="00B1681C" w:rsidRPr="00FA600D">
        <w:rPr>
          <w:sz w:val="24"/>
          <w:szCs w:val="24"/>
          <w:lang w:val="lt-LT"/>
        </w:rPr>
        <w:t>Teisės akte nenumatoma reguliuoti visuomeninių santykių, susijusių su LR</w:t>
      </w:r>
      <w:r w:rsidR="00FA600D" w:rsidRPr="00FA600D">
        <w:rPr>
          <w:sz w:val="24"/>
          <w:szCs w:val="24"/>
          <w:lang w:val="lt-LT"/>
        </w:rPr>
        <w:t xml:space="preserve"> korupcijos</w:t>
      </w:r>
      <w:r w:rsidR="00B1681C" w:rsidRPr="00FA600D">
        <w:rPr>
          <w:sz w:val="24"/>
          <w:szCs w:val="24"/>
          <w:lang w:val="lt-LT"/>
        </w:rPr>
        <w:t xml:space="preserve"> prevencijos įstatymo 8 str. 1 d. numatytais veiksniais, todėl teisės aktas nevertintinas antikorupciniu požiūriu. </w:t>
      </w:r>
    </w:p>
    <w:p w14:paraId="22FF7E98" w14:textId="77777777" w:rsidR="00B1681C" w:rsidRPr="00FA600D" w:rsidRDefault="00B1681C" w:rsidP="00FA600D">
      <w:pPr>
        <w:pStyle w:val="Pagrindinistekstas1"/>
        <w:shd w:val="clear" w:color="auto" w:fill="auto"/>
        <w:spacing w:line="240" w:lineRule="auto"/>
        <w:jc w:val="both"/>
        <w:rPr>
          <w:rFonts w:ascii="Times New Roman" w:hAnsi="Times New Roman" w:cs="Times New Roman"/>
          <w:sz w:val="24"/>
          <w:szCs w:val="24"/>
          <w:lang w:val="lt-LT"/>
        </w:rPr>
      </w:pPr>
    </w:p>
    <w:p w14:paraId="22FF7E99" w14:textId="77777777" w:rsidR="00B1681C" w:rsidRPr="00FA600D" w:rsidRDefault="00B1681C" w:rsidP="00FA600D">
      <w:pPr>
        <w:pStyle w:val="Pagrindinistekstas1"/>
        <w:shd w:val="clear" w:color="auto" w:fill="auto"/>
        <w:spacing w:line="220" w:lineRule="exact"/>
        <w:jc w:val="both"/>
        <w:rPr>
          <w:rFonts w:ascii="Times New Roman" w:hAnsi="Times New Roman" w:cs="Times New Roman"/>
          <w:sz w:val="24"/>
          <w:szCs w:val="24"/>
          <w:lang w:val="lt-LT"/>
        </w:rPr>
      </w:pPr>
    </w:p>
    <w:p w14:paraId="22FF7E9D" w14:textId="77777777" w:rsidR="00267B88" w:rsidRPr="00FA600D" w:rsidRDefault="00267B88" w:rsidP="00B1681C">
      <w:pPr>
        <w:pStyle w:val="Pagrindinistekstas1"/>
        <w:shd w:val="clear" w:color="auto" w:fill="auto"/>
        <w:spacing w:line="220" w:lineRule="exact"/>
        <w:rPr>
          <w:rFonts w:ascii="Times New Roman" w:hAnsi="Times New Roman" w:cs="Times New Roman"/>
          <w:sz w:val="24"/>
          <w:szCs w:val="24"/>
          <w:lang w:val="lt-LT"/>
        </w:rPr>
      </w:pPr>
    </w:p>
    <w:p w14:paraId="22FF7E9E" w14:textId="77777777" w:rsidR="00267B88" w:rsidRPr="00FA600D" w:rsidRDefault="00267B88" w:rsidP="00B1681C">
      <w:pPr>
        <w:pStyle w:val="Pagrindinistekstas1"/>
        <w:shd w:val="clear" w:color="auto" w:fill="auto"/>
        <w:spacing w:line="220" w:lineRule="exact"/>
        <w:rPr>
          <w:rFonts w:ascii="Times New Roman" w:hAnsi="Times New Roman" w:cs="Times New Roman"/>
          <w:sz w:val="24"/>
          <w:szCs w:val="24"/>
          <w:lang w:val="lt-LT"/>
        </w:rPr>
      </w:pPr>
    </w:p>
    <w:p w14:paraId="22FF7E9F" w14:textId="77777777" w:rsidR="00B1681C" w:rsidRPr="00FA600D" w:rsidRDefault="00B1681C" w:rsidP="00B1681C">
      <w:pPr>
        <w:pStyle w:val="Pagrindinistekstas1"/>
        <w:shd w:val="clear" w:color="auto" w:fill="auto"/>
        <w:spacing w:line="220" w:lineRule="exact"/>
        <w:rPr>
          <w:rFonts w:ascii="Times New Roman" w:hAnsi="Times New Roman" w:cs="Times New Roman"/>
          <w:sz w:val="24"/>
          <w:szCs w:val="24"/>
          <w:lang w:val="lt-LT"/>
        </w:rPr>
      </w:pPr>
      <w:r w:rsidRPr="00FA600D">
        <w:rPr>
          <w:rFonts w:ascii="Times New Roman" w:hAnsi="Times New Roman" w:cs="Times New Roman"/>
          <w:sz w:val="24"/>
          <w:szCs w:val="24"/>
          <w:lang w:val="lt-LT"/>
        </w:rPr>
        <w:t xml:space="preserve">Statybos ir infrastruktūros plėtros skyriaus </w:t>
      </w:r>
    </w:p>
    <w:p w14:paraId="22FF7EA0" w14:textId="77777777" w:rsidR="00B1681C" w:rsidRPr="00FA600D" w:rsidRDefault="00B1681C" w:rsidP="00B1681C">
      <w:pPr>
        <w:pStyle w:val="Pagrindinistekstas1"/>
        <w:shd w:val="clear" w:color="auto" w:fill="auto"/>
        <w:spacing w:line="220" w:lineRule="exact"/>
        <w:rPr>
          <w:rFonts w:ascii="Times New Roman" w:hAnsi="Times New Roman" w:cs="Times New Roman"/>
          <w:sz w:val="24"/>
          <w:szCs w:val="24"/>
          <w:lang w:val="lt-LT"/>
        </w:rPr>
      </w:pPr>
      <w:r w:rsidRPr="00FA600D">
        <w:rPr>
          <w:rFonts w:ascii="Times New Roman" w:hAnsi="Times New Roman" w:cs="Times New Roman"/>
          <w:sz w:val="24"/>
          <w:szCs w:val="24"/>
          <w:lang w:val="lt-LT"/>
        </w:rPr>
        <w:t>vyriausioji specialistė</w:t>
      </w:r>
      <w:r w:rsidRPr="00FA600D">
        <w:rPr>
          <w:rFonts w:ascii="Times New Roman" w:hAnsi="Times New Roman" w:cs="Times New Roman"/>
          <w:sz w:val="24"/>
          <w:szCs w:val="24"/>
          <w:lang w:val="lt-LT"/>
        </w:rPr>
        <w:tab/>
      </w:r>
      <w:r w:rsidRPr="00FA600D">
        <w:rPr>
          <w:rFonts w:ascii="Times New Roman" w:hAnsi="Times New Roman" w:cs="Times New Roman"/>
          <w:sz w:val="24"/>
          <w:szCs w:val="24"/>
          <w:lang w:val="lt-LT"/>
        </w:rPr>
        <w:tab/>
      </w:r>
      <w:r w:rsidRPr="00FA600D">
        <w:rPr>
          <w:rFonts w:ascii="Times New Roman" w:hAnsi="Times New Roman" w:cs="Times New Roman"/>
          <w:sz w:val="24"/>
          <w:szCs w:val="24"/>
          <w:lang w:val="lt-LT"/>
        </w:rPr>
        <w:tab/>
      </w:r>
      <w:r w:rsidRPr="00FA600D">
        <w:rPr>
          <w:rFonts w:ascii="Times New Roman" w:hAnsi="Times New Roman" w:cs="Times New Roman"/>
          <w:sz w:val="24"/>
          <w:szCs w:val="24"/>
          <w:lang w:val="lt-LT"/>
        </w:rPr>
        <w:tab/>
      </w:r>
      <w:r w:rsidRPr="00FA600D">
        <w:rPr>
          <w:rFonts w:ascii="Times New Roman" w:hAnsi="Times New Roman" w:cs="Times New Roman"/>
          <w:sz w:val="24"/>
          <w:szCs w:val="24"/>
          <w:lang w:val="lt-LT"/>
        </w:rPr>
        <w:tab/>
      </w:r>
      <w:r w:rsidRPr="00FA600D">
        <w:rPr>
          <w:rFonts w:ascii="Times New Roman" w:hAnsi="Times New Roman" w:cs="Times New Roman"/>
          <w:sz w:val="24"/>
          <w:szCs w:val="24"/>
          <w:lang w:val="lt-LT"/>
        </w:rPr>
        <w:tab/>
      </w:r>
      <w:r w:rsidRPr="00FA600D">
        <w:rPr>
          <w:rFonts w:ascii="Times New Roman" w:hAnsi="Times New Roman" w:cs="Times New Roman"/>
          <w:sz w:val="24"/>
          <w:szCs w:val="24"/>
          <w:lang w:val="lt-LT"/>
        </w:rPr>
        <w:tab/>
        <w:t>Dovilė Pučinskienė</w:t>
      </w:r>
    </w:p>
    <w:p w14:paraId="22FF7EA1" w14:textId="77777777" w:rsidR="00196554" w:rsidRPr="00FA600D" w:rsidRDefault="00196554">
      <w:pPr>
        <w:rPr>
          <w:sz w:val="24"/>
          <w:szCs w:val="24"/>
          <w:lang w:val="lt-LT"/>
        </w:rPr>
      </w:pPr>
    </w:p>
    <w:p w14:paraId="22FF7EA2" w14:textId="77777777" w:rsidR="00B1681C" w:rsidRPr="00FA600D" w:rsidRDefault="00B1681C">
      <w:pPr>
        <w:rPr>
          <w:sz w:val="24"/>
          <w:szCs w:val="24"/>
          <w:lang w:val="lt-LT"/>
        </w:rPr>
      </w:pPr>
    </w:p>
    <w:sectPr w:rsidR="00B1681C" w:rsidRPr="00FA600D" w:rsidSect="002B78CE">
      <w:headerReference w:type="default" r:id="rId9"/>
      <w:pgSz w:w="11906" w:h="16838"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3A954" w14:textId="77777777" w:rsidR="00F36463" w:rsidRDefault="00F36463">
      <w:r>
        <w:separator/>
      </w:r>
    </w:p>
  </w:endnote>
  <w:endnote w:type="continuationSeparator" w:id="0">
    <w:p w14:paraId="5B09D4C0" w14:textId="77777777" w:rsidR="00F36463" w:rsidRDefault="00F3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532A7" w14:textId="77777777" w:rsidR="00F36463" w:rsidRDefault="00F36463">
      <w:r>
        <w:separator/>
      </w:r>
    </w:p>
  </w:footnote>
  <w:footnote w:type="continuationSeparator" w:id="0">
    <w:p w14:paraId="7947F230" w14:textId="77777777" w:rsidR="00F36463" w:rsidRDefault="00F3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7EA9" w14:textId="132C1071" w:rsidR="00DE39CA" w:rsidRDefault="002B78CE">
    <w:pPr>
      <w:jc w:val="center"/>
      <w:rPr>
        <w:b/>
        <w:sz w:val="26"/>
      </w:rPr>
    </w:pPr>
    <w:r w:rsidRPr="00FA600D">
      <w:rPr>
        <w:noProof/>
        <w:sz w:val="24"/>
        <w:szCs w:val="24"/>
        <w:lang w:val="en-GB" w:eastAsia="en-GB"/>
      </w:rPr>
      <w:drawing>
        <wp:inline distT="0" distB="0" distL="0" distR="0" wp14:anchorId="1C7F7BBF" wp14:editId="61BB06CE">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66"/>
    <w:rsid w:val="00007B29"/>
    <w:rsid w:val="001800B2"/>
    <w:rsid w:val="00195FBD"/>
    <w:rsid w:val="00196554"/>
    <w:rsid w:val="001B49B0"/>
    <w:rsid w:val="00267B88"/>
    <w:rsid w:val="002B78CE"/>
    <w:rsid w:val="003053DB"/>
    <w:rsid w:val="003715CB"/>
    <w:rsid w:val="003A5D0A"/>
    <w:rsid w:val="003D6574"/>
    <w:rsid w:val="003F2321"/>
    <w:rsid w:val="00400F29"/>
    <w:rsid w:val="00501994"/>
    <w:rsid w:val="00545692"/>
    <w:rsid w:val="00575C67"/>
    <w:rsid w:val="005A2D19"/>
    <w:rsid w:val="005C425F"/>
    <w:rsid w:val="005E051C"/>
    <w:rsid w:val="007572C3"/>
    <w:rsid w:val="007973F3"/>
    <w:rsid w:val="007B563D"/>
    <w:rsid w:val="00846881"/>
    <w:rsid w:val="008957B5"/>
    <w:rsid w:val="008D62EA"/>
    <w:rsid w:val="008E5E10"/>
    <w:rsid w:val="009D15DF"/>
    <w:rsid w:val="00A15766"/>
    <w:rsid w:val="00A84D43"/>
    <w:rsid w:val="00B07564"/>
    <w:rsid w:val="00B15348"/>
    <w:rsid w:val="00B1681C"/>
    <w:rsid w:val="00B4085F"/>
    <w:rsid w:val="00B61C27"/>
    <w:rsid w:val="00B61EAF"/>
    <w:rsid w:val="00B90F58"/>
    <w:rsid w:val="00BE3034"/>
    <w:rsid w:val="00BF1C1B"/>
    <w:rsid w:val="00C6660A"/>
    <w:rsid w:val="00C80C43"/>
    <w:rsid w:val="00C9158F"/>
    <w:rsid w:val="00D048C8"/>
    <w:rsid w:val="00D63FDE"/>
    <w:rsid w:val="00DC2FBD"/>
    <w:rsid w:val="00E0455A"/>
    <w:rsid w:val="00E47F0A"/>
    <w:rsid w:val="00E847E2"/>
    <w:rsid w:val="00F36463"/>
    <w:rsid w:val="00F909C3"/>
    <w:rsid w:val="00FA600D"/>
    <w:rsid w:val="00FC7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81C"/>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B1681C"/>
    <w:rPr>
      <w:color w:val="0000FF"/>
      <w:u w:val="single"/>
    </w:rPr>
  </w:style>
  <w:style w:type="character" w:customStyle="1" w:styleId="Bodytext">
    <w:name w:val="Body text_"/>
    <w:link w:val="Pagrindinistekstas1"/>
    <w:rsid w:val="00B1681C"/>
    <w:rPr>
      <w:shd w:val="clear" w:color="auto" w:fill="FFFFFF"/>
    </w:rPr>
  </w:style>
  <w:style w:type="character" w:customStyle="1" w:styleId="Heading1">
    <w:name w:val="Heading #1_"/>
    <w:link w:val="Heading10"/>
    <w:rsid w:val="00B1681C"/>
    <w:rPr>
      <w:sz w:val="23"/>
      <w:szCs w:val="23"/>
      <w:shd w:val="clear" w:color="auto" w:fill="FFFFFF"/>
    </w:rPr>
  </w:style>
  <w:style w:type="character" w:customStyle="1" w:styleId="Bodytext115ptBold">
    <w:name w:val="Body text + 11;5 pt;Bold"/>
    <w:rsid w:val="00B1681C"/>
    <w:rPr>
      <w:b/>
      <w:bCs/>
      <w:sz w:val="23"/>
      <w:szCs w:val="23"/>
      <w:shd w:val="clear" w:color="auto" w:fill="FFFFFF"/>
    </w:rPr>
  </w:style>
  <w:style w:type="paragraph" w:customStyle="1" w:styleId="Pagrindinistekstas1">
    <w:name w:val="Pagrindinis tekstas1"/>
    <w:basedOn w:val="prastasis"/>
    <w:link w:val="Bodytext"/>
    <w:rsid w:val="00B1681C"/>
    <w:pPr>
      <w:shd w:val="clear" w:color="auto" w:fill="FFFFFF"/>
      <w:spacing w:line="0" w:lineRule="atLeast"/>
    </w:pPr>
    <w:rPr>
      <w:rFonts w:asciiTheme="minorHAnsi" w:eastAsiaTheme="minorHAnsi" w:hAnsiTheme="minorHAnsi" w:cstheme="minorBidi"/>
      <w:sz w:val="22"/>
      <w:szCs w:val="22"/>
      <w:lang w:val="en-GB" w:eastAsia="en-US"/>
    </w:rPr>
  </w:style>
  <w:style w:type="paragraph" w:customStyle="1" w:styleId="Heading10">
    <w:name w:val="Heading #1"/>
    <w:basedOn w:val="prastasis"/>
    <w:link w:val="Heading1"/>
    <w:rsid w:val="00B1681C"/>
    <w:pPr>
      <w:shd w:val="clear" w:color="auto" w:fill="FFFFFF"/>
      <w:spacing w:before="300" w:line="269" w:lineRule="exact"/>
      <w:jc w:val="center"/>
      <w:outlineLvl w:val="0"/>
    </w:pPr>
    <w:rPr>
      <w:rFonts w:asciiTheme="minorHAnsi" w:eastAsiaTheme="minorHAnsi" w:hAnsiTheme="minorHAnsi" w:cstheme="minorBidi"/>
      <w:sz w:val="23"/>
      <w:szCs w:val="23"/>
      <w:lang w:val="en-GB" w:eastAsia="en-US"/>
    </w:rPr>
  </w:style>
  <w:style w:type="paragraph" w:styleId="Debesliotekstas">
    <w:name w:val="Balloon Text"/>
    <w:basedOn w:val="prastasis"/>
    <w:link w:val="DebesliotekstasDiagrama"/>
    <w:uiPriority w:val="99"/>
    <w:semiHidden/>
    <w:unhideWhenUsed/>
    <w:rsid w:val="00B168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81C"/>
    <w:rPr>
      <w:rFonts w:ascii="Tahoma" w:eastAsia="Times New Roman" w:hAnsi="Tahoma" w:cs="Tahoma"/>
      <w:sz w:val="16"/>
      <w:szCs w:val="16"/>
      <w:lang w:val="en-AU" w:eastAsia="lt-LT"/>
    </w:rPr>
  </w:style>
  <w:style w:type="paragraph" w:styleId="prastasistinklapis">
    <w:name w:val="Normal (Web)"/>
    <w:basedOn w:val="prastasis"/>
    <w:uiPriority w:val="99"/>
    <w:semiHidden/>
    <w:unhideWhenUsed/>
    <w:rsid w:val="00FC72E7"/>
    <w:pPr>
      <w:spacing w:before="100" w:beforeAutospacing="1" w:after="100" w:afterAutospacing="1"/>
    </w:pPr>
    <w:rPr>
      <w:sz w:val="24"/>
      <w:szCs w:val="24"/>
      <w:lang w:val="en-GB" w:eastAsia="en-GB"/>
    </w:rPr>
  </w:style>
  <w:style w:type="character" w:styleId="Grietas">
    <w:name w:val="Strong"/>
    <w:basedOn w:val="Numatytasispastraiposriftas"/>
    <w:uiPriority w:val="22"/>
    <w:qFormat/>
    <w:rsid w:val="00FC72E7"/>
    <w:rPr>
      <w:b/>
      <w:bCs/>
    </w:rPr>
  </w:style>
  <w:style w:type="paragraph" w:styleId="Antrats">
    <w:name w:val="header"/>
    <w:basedOn w:val="prastasis"/>
    <w:link w:val="AntratsDiagrama"/>
    <w:uiPriority w:val="99"/>
    <w:unhideWhenUsed/>
    <w:rsid w:val="002B78CE"/>
    <w:pPr>
      <w:tabs>
        <w:tab w:val="center" w:pos="4513"/>
        <w:tab w:val="right" w:pos="9026"/>
      </w:tabs>
    </w:pPr>
  </w:style>
  <w:style w:type="character" w:customStyle="1" w:styleId="AntratsDiagrama">
    <w:name w:val="Antraštės Diagrama"/>
    <w:basedOn w:val="Numatytasispastraiposriftas"/>
    <w:link w:val="Antrats"/>
    <w:uiPriority w:val="99"/>
    <w:rsid w:val="002B78CE"/>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2B78CE"/>
    <w:pPr>
      <w:tabs>
        <w:tab w:val="center" w:pos="4513"/>
        <w:tab w:val="right" w:pos="9026"/>
      </w:tabs>
    </w:pPr>
  </w:style>
  <w:style w:type="character" w:customStyle="1" w:styleId="PoratDiagrama">
    <w:name w:val="Poraštė Diagrama"/>
    <w:basedOn w:val="Numatytasispastraiposriftas"/>
    <w:link w:val="Porat"/>
    <w:uiPriority w:val="99"/>
    <w:rsid w:val="002B78CE"/>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81C"/>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B1681C"/>
    <w:rPr>
      <w:color w:val="0000FF"/>
      <w:u w:val="single"/>
    </w:rPr>
  </w:style>
  <w:style w:type="character" w:customStyle="1" w:styleId="Bodytext">
    <w:name w:val="Body text_"/>
    <w:link w:val="Pagrindinistekstas1"/>
    <w:rsid w:val="00B1681C"/>
    <w:rPr>
      <w:shd w:val="clear" w:color="auto" w:fill="FFFFFF"/>
    </w:rPr>
  </w:style>
  <w:style w:type="character" w:customStyle="1" w:styleId="Heading1">
    <w:name w:val="Heading #1_"/>
    <w:link w:val="Heading10"/>
    <w:rsid w:val="00B1681C"/>
    <w:rPr>
      <w:sz w:val="23"/>
      <w:szCs w:val="23"/>
      <w:shd w:val="clear" w:color="auto" w:fill="FFFFFF"/>
    </w:rPr>
  </w:style>
  <w:style w:type="character" w:customStyle="1" w:styleId="Bodytext115ptBold">
    <w:name w:val="Body text + 11;5 pt;Bold"/>
    <w:rsid w:val="00B1681C"/>
    <w:rPr>
      <w:b/>
      <w:bCs/>
      <w:sz w:val="23"/>
      <w:szCs w:val="23"/>
      <w:shd w:val="clear" w:color="auto" w:fill="FFFFFF"/>
    </w:rPr>
  </w:style>
  <w:style w:type="paragraph" w:customStyle="1" w:styleId="Pagrindinistekstas1">
    <w:name w:val="Pagrindinis tekstas1"/>
    <w:basedOn w:val="prastasis"/>
    <w:link w:val="Bodytext"/>
    <w:rsid w:val="00B1681C"/>
    <w:pPr>
      <w:shd w:val="clear" w:color="auto" w:fill="FFFFFF"/>
      <w:spacing w:line="0" w:lineRule="atLeast"/>
    </w:pPr>
    <w:rPr>
      <w:rFonts w:asciiTheme="minorHAnsi" w:eastAsiaTheme="minorHAnsi" w:hAnsiTheme="minorHAnsi" w:cstheme="minorBidi"/>
      <w:sz w:val="22"/>
      <w:szCs w:val="22"/>
      <w:lang w:val="en-GB" w:eastAsia="en-US"/>
    </w:rPr>
  </w:style>
  <w:style w:type="paragraph" w:customStyle="1" w:styleId="Heading10">
    <w:name w:val="Heading #1"/>
    <w:basedOn w:val="prastasis"/>
    <w:link w:val="Heading1"/>
    <w:rsid w:val="00B1681C"/>
    <w:pPr>
      <w:shd w:val="clear" w:color="auto" w:fill="FFFFFF"/>
      <w:spacing w:before="300" w:line="269" w:lineRule="exact"/>
      <w:jc w:val="center"/>
      <w:outlineLvl w:val="0"/>
    </w:pPr>
    <w:rPr>
      <w:rFonts w:asciiTheme="minorHAnsi" w:eastAsiaTheme="minorHAnsi" w:hAnsiTheme="minorHAnsi" w:cstheme="minorBidi"/>
      <w:sz w:val="23"/>
      <w:szCs w:val="23"/>
      <w:lang w:val="en-GB" w:eastAsia="en-US"/>
    </w:rPr>
  </w:style>
  <w:style w:type="paragraph" w:styleId="Debesliotekstas">
    <w:name w:val="Balloon Text"/>
    <w:basedOn w:val="prastasis"/>
    <w:link w:val="DebesliotekstasDiagrama"/>
    <w:uiPriority w:val="99"/>
    <w:semiHidden/>
    <w:unhideWhenUsed/>
    <w:rsid w:val="00B168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81C"/>
    <w:rPr>
      <w:rFonts w:ascii="Tahoma" w:eastAsia="Times New Roman" w:hAnsi="Tahoma" w:cs="Tahoma"/>
      <w:sz w:val="16"/>
      <w:szCs w:val="16"/>
      <w:lang w:val="en-AU" w:eastAsia="lt-LT"/>
    </w:rPr>
  </w:style>
  <w:style w:type="paragraph" w:styleId="prastasistinklapis">
    <w:name w:val="Normal (Web)"/>
    <w:basedOn w:val="prastasis"/>
    <w:uiPriority w:val="99"/>
    <w:semiHidden/>
    <w:unhideWhenUsed/>
    <w:rsid w:val="00FC72E7"/>
    <w:pPr>
      <w:spacing w:before="100" w:beforeAutospacing="1" w:after="100" w:afterAutospacing="1"/>
    </w:pPr>
    <w:rPr>
      <w:sz w:val="24"/>
      <w:szCs w:val="24"/>
      <w:lang w:val="en-GB" w:eastAsia="en-GB"/>
    </w:rPr>
  </w:style>
  <w:style w:type="character" w:styleId="Grietas">
    <w:name w:val="Strong"/>
    <w:basedOn w:val="Numatytasispastraiposriftas"/>
    <w:uiPriority w:val="22"/>
    <w:qFormat/>
    <w:rsid w:val="00FC72E7"/>
    <w:rPr>
      <w:b/>
      <w:bCs/>
    </w:rPr>
  </w:style>
  <w:style w:type="paragraph" w:styleId="Antrats">
    <w:name w:val="header"/>
    <w:basedOn w:val="prastasis"/>
    <w:link w:val="AntratsDiagrama"/>
    <w:uiPriority w:val="99"/>
    <w:unhideWhenUsed/>
    <w:rsid w:val="002B78CE"/>
    <w:pPr>
      <w:tabs>
        <w:tab w:val="center" w:pos="4513"/>
        <w:tab w:val="right" w:pos="9026"/>
      </w:tabs>
    </w:pPr>
  </w:style>
  <w:style w:type="character" w:customStyle="1" w:styleId="AntratsDiagrama">
    <w:name w:val="Antraštės Diagrama"/>
    <w:basedOn w:val="Numatytasispastraiposriftas"/>
    <w:link w:val="Antrats"/>
    <w:uiPriority w:val="99"/>
    <w:rsid w:val="002B78CE"/>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2B78CE"/>
    <w:pPr>
      <w:tabs>
        <w:tab w:val="center" w:pos="4513"/>
        <w:tab w:val="right" w:pos="9026"/>
      </w:tabs>
    </w:pPr>
  </w:style>
  <w:style w:type="character" w:customStyle="1" w:styleId="PoratDiagrama">
    <w:name w:val="Poraštė Diagrama"/>
    <w:basedOn w:val="Numatytasispastraiposriftas"/>
    <w:link w:val="Porat"/>
    <w:uiPriority w:val="99"/>
    <w:rsid w:val="002B78CE"/>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43153">
      <w:bodyDiv w:val="1"/>
      <w:marLeft w:val="0"/>
      <w:marRight w:val="0"/>
      <w:marTop w:val="0"/>
      <w:marBottom w:val="0"/>
      <w:divBdr>
        <w:top w:val="none" w:sz="0" w:space="0" w:color="auto"/>
        <w:left w:val="none" w:sz="0" w:space="0" w:color="auto"/>
        <w:bottom w:val="none" w:sz="0" w:space="0" w:color="auto"/>
        <w:right w:val="none" w:sz="0" w:space="0" w:color="auto"/>
      </w:divBdr>
    </w:div>
    <w:div w:id="21427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B860-7D10-430A-BBB2-A2467A15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5025</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Pučinskienė</dc:creator>
  <cp:lastModifiedBy>Jurgita Jurkonyte</cp:lastModifiedBy>
  <cp:revision>3</cp:revision>
  <cp:lastPrinted>2017-12-12T06:42:00Z</cp:lastPrinted>
  <dcterms:created xsi:type="dcterms:W3CDTF">2018-01-10T09:06:00Z</dcterms:created>
  <dcterms:modified xsi:type="dcterms:W3CDTF">2018-01-17T08:23:00Z</dcterms:modified>
</cp:coreProperties>
</file>